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09ECB" w14:textId="77777777" w:rsidR="00180262" w:rsidRPr="00E0225D" w:rsidRDefault="00180262">
      <w:pPr>
        <w:pStyle w:val="1"/>
        <w:rPr>
          <w:rFonts w:eastAsia="等线" w:hint="eastAsia"/>
          <w:lang w:eastAsia="zh-CN"/>
        </w:rPr>
      </w:pPr>
    </w:p>
    <w:p w14:paraId="73B8C848" w14:textId="738E07E6" w:rsidR="00DA57E3" w:rsidRPr="0041000E" w:rsidRDefault="00213244">
      <w:pPr>
        <w:pStyle w:val="1"/>
        <w:rPr>
          <w:rFonts w:ascii="Times New Roman" w:hAnsi="Times New Roman"/>
          <w:b/>
        </w:rPr>
      </w:pPr>
      <w:r w:rsidRPr="00213244">
        <w:rPr>
          <w:rFonts w:ascii="Times New Roman" w:hAnsi="Times New Roman"/>
          <w:b/>
        </w:rPr>
        <w:t>Huge Wave and Drop</w:t>
      </w:r>
      <w:r w:rsidR="00E47005">
        <w:rPr>
          <w:rFonts w:ascii="Times New Roman" w:hAnsi="Times New Roman"/>
          <w:b/>
        </w:rPr>
        <w:t>let</w:t>
      </w:r>
      <w:r w:rsidRPr="00213244">
        <w:rPr>
          <w:rFonts w:ascii="Times New Roman" w:hAnsi="Times New Roman"/>
          <w:b/>
        </w:rPr>
        <w:t xml:space="preserve"> Entrainment in Churn Flow</w:t>
      </w:r>
    </w:p>
    <w:p w14:paraId="12E870B7" w14:textId="77777777" w:rsidR="00DA57E3" w:rsidRDefault="00DA57E3">
      <w:pPr>
        <w:pStyle w:val="a5"/>
        <w:rPr>
          <w:sz w:val="20"/>
        </w:rPr>
      </w:pPr>
    </w:p>
    <w:p w14:paraId="7A38C803" w14:textId="2DCECE4B" w:rsidR="00DA57E3" w:rsidRPr="00E0225D" w:rsidRDefault="006D17DF">
      <w:pPr>
        <w:pStyle w:val="a5"/>
        <w:jc w:val="center"/>
        <w:rPr>
          <w:rFonts w:eastAsia="等线" w:hint="eastAsia"/>
          <w:sz w:val="22"/>
          <w:lang w:eastAsia="zh-CN"/>
        </w:rPr>
      </w:pPr>
      <w:proofErr w:type="spellStart"/>
      <w:r>
        <w:rPr>
          <w:sz w:val="22"/>
          <w:u w:val="single"/>
        </w:rPr>
        <w:t>Bofeng</w:t>
      </w:r>
      <w:proofErr w:type="spellEnd"/>
      <w:r>
        <w:rPr>
          <w:sz w:val="22"/>
          <w:u w:val="single"/>
        </w:rPr>
        <w:t xml:space="preserve"> Bai</w:t>
      </w:r>
      <w:r w:rsidRPr="006D17DF">
        <w:rPr>
          <w:sz w:val="22"/>
          <w:u w:val="single"/>
          <w:vertAlign w:val="superscript"/>
        </w:rPr>
        <w:t>1</w:t>
      </w:r>
      <w:r>
        <w:rPr>
          <w:sz w:val="22"/>
        </w:rPr>
        <w:t xml:space="preserve"> and </w:t>
      </w:r>
      <w:proofErr w:type="spellStart"/>
      <w:r>
        <w:rPr>
          <w:sz w:val="22"/>
        </w:rPr>
        <w:t>Ke</w:t>
      </w:r>
      <w:proofErr w:type="spellEnd"/>
      <w:r>
        <w:rPr>
          <w:sz w:val="22"/>
        </w:rPr>
        <w:t xml:space="preserve"> Wang</w:t>
      </w:r>
      <w:r w:rsidR="00E0225D">
        <w:rPr>
          <w:rFonts w:eastAsia="等线" w:hint="eastAsia"/>
          <w:sz w:val="22"/>
          <w:vertAlign w:val="superscript"/>
          <w:lang w:eastAsia="zh-CN"/>
        </w:rPr>
        <w:t>1</w:t>
      </w:r>
      <w:proofErr w:type="gramStart"/>
      <w:r w:rsidR="00E0225D">
        <w:rPr>
          <w:rFonts w:eastAsia="等线" w:hint="eastAsia"/>
          <w:sz w:val="22"/>
          <w:vertAlign w:val="superscript"/>
          <w:lang w:eastAsia="zh-CN"/>
        </w:rPr>
        <w:t>,2</w:t>
      </w:r>
      <w:proofErr w:type="gramEnd"/>
    </w:p>
    <w:p w14:paraId="4C782164" w14:textId="36DAC8C1" w:rsidR="006D17DF" w:rsidRPr="002505EB" w:rsidRDefault="006D17DF" w:rsidP="006D17DF">
      <w:pPr>
        <w:tabs>
          <w:tab w:val="left" w:pos="3240"/>
        </w:tabs>
        <w:autoSpaceDE w:val="0"/>
        <w:autoSpaceDN w:val="0"/>
        <w:adjustRightInd w:val="0"/>
        <w:rPr>
          <w:color w:val="000000"/>
          <w:kern w:val="0"/>
          <w:sz w:val="18"/>
          <w:szCs w:val="18"/>
          <w:lang w:val="nl-NL"/>
        </w:rPr>
      </w:pPr>
    </w:p>
    <w:p w14:paraId="6F4297E7" w14:textId="52E90433" w:rsidR="006D17DF" w:rsidRDefault="00D57F86" w:rsidP="00D57F86">
      <w:pPr>
        <w:pStyle w:val="a5"/>
        <w:ind w:left="360"/>
        <w:jc w:val="center"/>
        <w:rPr>
          <w:rFonts w:eastAsia="宋体"/>
          <w:sz w:val="18"/>
          <w:szCs w:val="18"/>
          <w:lang w:eastAsia="zh-CN"/>
        </w:rPr>
      </w:pPr>
      <w:r>
        <w:rPr>
          <w:rFonts w:eastAsia="宋体" w:hint="eastAsia"/>
          <w:sz w:val="18"/>
          <w:szCs w:val="18"/>
          <w:lang w:eastAsia="zh-CN"/>
        </w:rPr>
        <w:t xml:space="preserve">1. </w:t>
      </w:r>
      <w:r w:rsidR="006D17DF" w:rsidRPr="00E6304A">
        <w:rPr>
          <w:rFonts w:eastAsia="宋体"/>
          <w:sz w:val="18"/>
          <w:szCs w:val="18"/>
          <w:lang w:eastAsia="zh-CN"/>
        </w:rPr>
        <w:t xml:space="preserve">Xi'an </w:t>
      </w:r>
      <w:proofErr w:type="spellStart"/>
      <w:r w:rsidR="006D17DF" w:rsidRPr="00E6304A">
        <w:rPr>
          <w:rFonts w:eastAsia="宋体"/>
          <w:sz w:val="18"/>
          <w:szCs w:val="18"/>
          <w:lang w:eastAsia="zh-CN"/>
        </w:rPr>
        <w:t>Jiaotong</w:t>
      </w:r>
      <w:proofErr w:type="spellEnd"/>
      <w:r w:rsidR="006D17DF" w:rsidRPr="00E6304A">
        <w:rPr>
          <w:rFonts w:eastAsia="宋体"/>
          <w:sz w:val="18"/>
          <w:szCs w:val="18"/>
          <w:lang w:eastAsia="zh-CN"/>
        </w:rPr>
        <w:t xml:space="preserve"> University, State Key Laboratory of Multip</w:t>
      </w:r>
      <w:r w:rsidR="006D17DF">
        <w:rPr>
          <w:rFonts w:eastAsia="宋体"/>
          <w:sz w:val="18"/>
          <w:szCs w:val="18"/>
          <w:lang w:eastAsia="zh-CN"/>
        </w:rPr>
        <w:t>hase Flow in Power Engineering</w:t>
      </w:r>
    </w:p>
    <w:p w14:paraId="37A5C8D4" w14:textId="0A5DDA24" w:rsidR="006D17DF" w:rsidRPr="00E6304A" w:rsidRDefault="006D17DF" w:rsidP="006D17DF">
      <w:pPr>
        <w:pStyle w:val="a5"/>
        <w:jc w:val="center"/>
        <w:rPr>
          <w:rFonts w:eastAsia="宋体"/>
          <w:sz w:val="18"/>
          <w:szCs w:val="18"/>
          <w:lang w:eastAsia="zh-CN"/>
        </w:rPr>
      </w:pPr>
      <w:r w:rsidRPr="006D17DF">
        <w:rPr>
          <w:rFonts w:eastAsia="宋体"/>
          <w:sz w:val="18"/>
          <w:szCs w:val="18"/>
          <w:lang w:eastAsia="zh-CN"/>
        </w:rPr>
        <w:t xml:space="preserve">No.28, </w:t>
      </w:r>
      <w:proofErr w:type="spellStart"/>
      <w:r w:rsidRPr="006D17DF">
        <w:rPr>
          <w:rFonts w:eastAsia="宋体"/>
          <w:sz w:val="18"/>
          <w:szCs w:val="18"/>
          <w:lang w:eastAsia="zh-CN"/>
        </w:rPr>
        <w:t>Xianning</w:t>
      </w:r>
      <w:proofErr w:type="spellEnd"/>
      <w:r w:rsidRPr="006D17DF">
        <w:rPr>
          <w:rFonts w:eastAsia="宋体"/>
          <w:sz w:val="18"/>
          <w:szCs w:val="18"/>
          <w:lang w:eastAsia="zh-CN"/>
        </w:rPr>
        <w:t xml:space="preserve"> West Road, </w:t>
      </w:r>
      <w:r w:rsidRPr="00E6304A">
        <w:rPr>
          <w:rFonts w:eastAsia="宋体" w:hint="eastAsia"/>
          <w:sz w:val="18"/>
          <w:szCs w:val="18"/>
          <w:lang w:eastAsia="zh-CN"/>
        </w:rPr>
        <w:t>Xi</w:t>
      </w:r>
      <w:r w:rsidRPr="00E6304A">
        <w:rPr>
          <w:rFonts w:eastAsia="宋体"/>
          <w:sz w:val="18"/>
          <w:szCs w:val="18"/>
          <w:lang w:eastAsia="zh-CN"/>
        </w:rPr>
        <w:t>’</w:t>
      </w:r>
      <w:r w:rsidRPr="00E6304A">
        <w:rPr>
          <w:rFonts w:eastAsia="宋体" w:hint="eastAsia"/>
          <w:sz w:val="18"/>
          <w:szCs w:val="18"/>
          <w:lang w:eastAsia="zh-CN"/>
        </w:rPr>
        <w:t>an</w:t>
      </w:r>
      <w:r>
        <w:rPr>
          <w:rFonts w:eastAsia="宋体" w:hint="eastAsia"/>
          <w:sz w:val="18"/>
          <w:szCs w:val="18"/>
          <w:lang w:eastAsia="zh-CN"/>
        </w:rPr>
        <w:t>,</w:t>
      </w:r>
      <w:r w:rsidRPr="00E6304A">
        <w:rPr>
          <w:rFonts w:eastAsia="宋体" w:hint="eastAsia"/>
          <w:sz w:val="18"/>
          <w:szCs w:val="18"/>
          <w:lang w:eastAsia="zh-CN"/>
        </w:rPr>
        <w:t xml:space="preserve"> 710049</w:t>
      </w:r>
      <w:r w:rsidRPr="00E6304A">
        <w:rPr>
          <w:rFonts w:eastAsia="宋体"/>
          <w:sz w:val="18"/>
          <w:szCs w:val="18"/>
          <w:lang w:eastAsia="zh-CN"/>
        </w:rPr>
        <w:t>, China</w:t>
      </w:r>
    </w:p>
    <w:p w14:paraId="20ACE8C1" w14:textId="1AAB7A12" w:rsidR="006D17DF" w:rsidRDefault="00D57F86" w:rsidP="00D57F86">
      <w:pPr>
        <w:pStyle w:val="a5"/>
        <w:ind w:left="360"/>
        <w:jc w:val="center"/>
        <w:rPr>
          <w:rFonts w:eastAsia="宋体"/>
          <w:sz w:val="18"/>
          <w:szCs w:val="18"/>
          <w:lang w:eastAsia="zh-CN"/>
        </w:rPr>
      </w:pPr>
      <w:r>
        <w:rPr>
          <w:rFonts w:eastAsia="宋体" w:hint="eastAsia"/>
          <w:sz w:val="18"/>
          <w:szCs w:val="18"/>
          <w:lang w:eastAsia="zh-CN"/>
        </w:rPr>
        <w:t xml:space="preserve">2. </w:t>
      </w:r>
      <w:r w:rsidR="006D17DF" w:rsidRPr="00E6304A">
        <w:rPr>
          <w:rFonts w:eastAsia="宋体"/>
          <w:sz w:val="18"/>
          <w:szCs w:val="18"/>
          <w:lang w:eastAsia="zh-CN"/>
        </w:rPr>
        <w:t>China University of Petroleum, Beijing Key Laboratory of Process Fluid Filtrat</w:t>
      </w:r>
      <w:bookmarkStart w:id="0" w:name="OLE_LINK42"/>
      <w:bookmarkStart w:id="1" w:name="OLE_LINK43"/>
      <w:r w:rsidR="006D17DF">
        <w:rPr>
          <w:rFonts w:eastAsia="宋体"/>
          <w:sz w:val="18"/>
          <w:szCs w:val="18"/>
          <w:lang w:eastAsia="zh-CN"/>
        </w:rPr>
        <w:t>ion and Separation</w:t>
      </w:r>
    </w:p>
    <w:p w14:paraId="6E163C23" w14:textId="49CB57D2" w:rsidR="006D17DF" w:rsidRPr="00E6304A" w:rsidRDefault="006D17DF" w:rsidP="006D17DF">
      <w:pPr>
        <w:pStyle w:val="a5"/>
        <w:jc w:val="center"/>
        <w:rPr>
          <w:rFonts w:eastAsia="宋体"/>
          <w:sz w:val="18"/>
          <w:szCs w:val="18"/>
          <w:lang w:eastAsia="zh-CN"/>
        </w:rPr>
      </w:pPr>
      <w:r w:rsidRPr="006D17DF">
        <w:rPr>
          <w:rFonts w:eastAsia="宋体"/>
          <w:sz w:val="18"/>
          <w:szCs w:val="18"/>
          <w:lang w:eastAsia="zh-CN"/>
        </w:rPr>
        <w:t>No.18</w:t>
      </w:r>
      <w:r w:rsidR="00C2005F">
        <w:rPr>
          <w:rFonts w:eastAsia="宋体"/>
          <w:sz w:val="18"/>
          <w:szCs w:val="18"/>
          <w:lang w:eastAsia="zh-CN"/>
        </w:rPr>
        <w:t>,</w:t>
      </w:r>
      <w:r w:rsidRPr="006D17DF">
        <w:rPr>
          <w:rFonts w:eastAsia="宋体"/>
          <w:sz w:val="18"/>
          <w:szCs w:val="18"/>
          <w:lang w:eastAsia="zh-CN"/>
        </w:rPr>
        <w:t xml:space="preserve"> </w:t>
      </w:r>
      <w:proofErr w:type="spellStart"/>
      <w:r w:rsidRPr="006D17DF">
        <w:rPr>
          <w:rFonts w:eastAsia="宋体"/>
          <w:sz w:val="18"/>
          <w:szCs w:val="18"/>
          <w:lang w:eastAsia="zh-CN"/>
        </w:rPr>
        <w:t>Fuxue</w:t>
      </w:r>
      <w:proofErr w:type="spellEnd"/>
      <w:r w:rsidRPr="006D17DF">
        <w:rPr>
          <w:rFonts w:eastAsia="宋体"/>
          <w:sz w:val="18"/>
          <w:szCs w:val="18"/>
          <w:lang w:eastAsia="zh-CN"/>
        </w:rPr>
        <w:t xml:space="preserve"> Road, </w:t>
      </w:r>
      <w:r>
        <w:rPr>
          <w:rFonts w:eastAsia="宋体"/>
          <w:sz w:val="18"/>
          <w:szCs w:val="18"/>
          <w:lang w:eastAsia="zh-CN"/>
        </w:rPr>
        <w:t>C</w:t>
      </w:r>
      <w:r w:rsidRPr="006D17DF">
        <w:rPr>
          <w:rFonts w:eastAsia="宋体"/>
          <w:sz w:val="18"/>
          <w:szCs w:val="18"/>
          <w:lang w:eastAsia="zh-CN"/>
        </w:rPr>
        <w:t>hanging</w:t>
      </w:r>
      <w:r>
        <w:rPr>
          <w:rFonts w:eastAsia="宋体"/>
          <w:sz w:val="18"/>
          <w:szCs w:val="18"/>
          <w:lang w:eastAsia="zh-CN"/>
        </w:rPr>
        <w:t>,</w:t>
      </w:r>
      <w:r w:rsidRPr="006D17DF">
        <w:rPr>
          <w:rFonts w:eastAsia="宋体"/>
          <w:sz w:val="18"/>
          <w:szCs w:val="18"/>
          <w:lang w:eastAsia="zh-CN"/>
        </w:rPr>
        <w:t xml:space="preserve"> </w:t>
      </w:r>
      <w:r w:rsidRPr="00E6304A">
        <w:rPr>
          <w:rFonts w:eastAsia="宋体"/>
          <w:sz w:val="18"/>
          <w:szCs w:val="18"/>
          <w:lang w:eastAsia="zh-CN"/>
        </w:rPr>
        <w:t>Beijing</w:t>
      </w:r>
      <w:bookmarkEnd w:id="0"/>
      <w:bookmarkEnd w:id="1"/>
      <w:r>
        <w:rPr>
          <w:rFonts w:eastAsia="宋体"/>
          <w:sz w:val="18"/>
          <w:szCs w:val="18"/>
          <w:lang w:eastAsia="zh-CN"/>
        </w:rPr>
        <w:t>,</w:t>
      </w:r>
      <w:r w:rsidRPr="00E6304A">
        <w:rPr>
          <w:rFonts w:eastAsia="宋体"/>
          <w:sz w:val="18"/>
          <w:szCs w:val="18"/>
          <w:lang w:eastAsia="zh-CN"/>
        </w:rPr>
        <w:t xml:space="preserve"> 102249, China</w:t>
      </w:r>
    </w:p>
    <w:p w14:paraId="76EB5B79" w14:textId="398687E9" w:rsidR="00DA57E3" w:rsidRPr="0041000E" w:rsidRDefault="005A6492">
      <w:pPr>
        <w:pStyle w:val="a5"/>
        <w:jc w:val="center"/>
        <w:rPr>
          <w:sz w:val="18"/>
          <w:szCs w:val="18"/>
        </w:rPr>
      </w:pPr>
      <w:r w:rsidRPr="0041000E">
        <w:rPr>
          <w:sz w:val="18"/>
          <w:szCs w:val="18"/>
        </w:rPr>
        <w:t>E-mail</w:t>
      </w:r>
      <w:r w:rsidR="006D17DF">
        <w:rPr>
          <w:sz w:val="18"/>
          <w:szCs w:val="18"/>
        </w:rPr>
        <w:t>: bfbai@mail.xjtu.edu.cn</w:t>
      </w:r>
    </w:p>
    <w:p w14:paraId="3E211CA1" w14:textId="77777777" w:rsidR="00DA57E3" w:rsidRDefault="00DA57E3">
      <w:pPr>
        <w:pStyle w:val="a5"/>
        <w:jc w:val="center"/>
        <w:rPr>
          <w:sz w:val="20"/>
        </w:rPr>
      </w:pPr>
    </w:p>
    <w:p w14:paraId="17542714" w14:textId="77777777" w:rsidR="00DA57E3" w:rsidRDefault="00DA57E3">
      <w:pPr>
        <w:pStyle w:val="a5"/>
        <w:jc w:val="center"/>
        <w:rPr>
          <w:sz w:val="20"/>
        </w:rPr>
      </w:pPr>
    </w:p>
    <w:p w14:paraId="126BF4E6" w14:textId="77777777" w:rsidR="00DA57E3" w:rsidRDefault="00DA57E3">
      <w:pPr>
        <w:pStyle w:val="a5"/>
        <w:rPr>
          <w:sz w:val="20"/>
        </w:rPr>
        <w:sectPr w:rsidR="00DA57E3">
          <w:headerReference w:type="default" r:id="rId8"/>
          <w:pgSz w:w="11906" w:h="16838" w:code="9"/>
          <w:pgMar w:top="1134" w:right="851" w:bottom="1134" w:left="851" w:header="624" w:footer="624" w:gutter="0"/>
          <w:cols w:space="425"/>
          <w:docGrid w:linePitch="360"/>
        </w:sectPr>
      </w:pPr>
    </w:p>
    <w:p w14:paraId="7C20252B" w14:textId="52C65028" w:rsidR="00DB286A" w:rsidRDefault="00DB286A" w:rsidP="00DB286A">
      <w:pPr>
        <w:pStyle w:val="a5"/>
        <w:ind w:firstLineChars="200" w:firstLine="400"/>
        <w:rPr>
          <w:sz w:val="20"/>
        </w:rPr>
      </w:pPr>
      <w:r w:rsidRPr="0036528A">
        <w:rPr>
          <w:sz w:val="20"/>
        </w:rPr>
        <w:lastRenderedPageBreak/>
        <w:t>Churn flow is one of the least understood gas-liquid flow regimes due to its complexity and there have been enduring efforts to define it. Generally, churn flow is considered as an intermediate flow regime</w:t>
      </w:r>
      <w:r w:rsidRPr="0036528A">
        <w:rPr>
          <w:rFonts w:hint="eastAsia"/>
          <w:sz w:val="20"/>
        </w:rPr>
        <w:t xml:space="preserve"> </w:t>
      </w:r>
      <w:r w:rsidRPr="0036528A">
        <w:rPr>
          <w:sz w:val="20"/>
        </w:rPr>
        <w:t>between slug flow and annular flow and occurs after the break-down of slug flow as its velocity increases. As it frequently occurs in power plants, chemical engineering, petroleum and other industrial applications, churn flow has a significant influence on the safety and management control.</w:t>
      </w:r>
    </w:p>
    <w:p w14:paraId="09F7A6C1" w14:textId="6E3A8C90" w:rsidR="00F43325" w:rsidRDefault="00F43325" w:rsidP="00DB286A">
      <w:pPr>
        <w:pStyle w:val="a5"/>
        <w:ind w:firstLineChars="200" w:firstLine="400"/>
        <w:rPr>
          <w:sz w:val="20"/>
        </w:rPr>
      </w:pPr>
      <w:r w:rsidRPr="0036528A">
        <w:rPr>
          <w:sz w:val="20"/>
        </w:rPr>
        <w:t>Churn flow appears a highly-disturbed flow of gas and liquid and is generally characterized by the presence of a very thick and unstable liquid film with the liquid frequently oscillating up and down. It normally occurs in vertical or nearly vertical pipes and features interfacial waves, termed as huge waves, over a liquid film which are larger in amplitude, wavelength and velocity than disturbance waves.</w:t>
      </w:r>
      <w:r w:rsidR="00DB286A">
        <w:rPr>
          <w:sz w:val="20"/>
        </w:rPr>
        <w:t xml:space="preserve"> P</w:t>
      </w:r>
      <w:r w:rsidRPr="0036528A">
        <w:rPr>
          <w:sz w:val="20"/>
        </w:rPr>
        <w:t xml:space="preserve">rofound knowledge on the </w:t>
      </w:r>
      <w:r w:rsidRPr="0036528A">
        <w:rPr>
          <w:rFonts w:hint="eastAsia"/>
          <w:sz w:val="20"/>
        </w:rPr>
        <w:t>h</w:t>
      </w:r>
      <w:r w:rsidRPr="0036528A">
        <w:rPr>
          <w:sz w:val="20"/>
        </w:rPr>
        <w:t>uge wave properties</w:t>
      </w:r>
      <w:r w:rsidR="00DE2E6D">
        <w:rPr>
          <w:rFonts w:eastAsia="等线" w:hint="eastAsia"/>
          <w:sz w:val="20"/>
          <w:lang w:eastAsia="zh-CN"/>
        </w:rPr>
        <w:t>,</w:t>
      </w:r>
      <w:r w:rsidR="00DE2E6D">
        <w:rPr>
          <w:rFonts w:eastAsia="等线"/>
          <w:sz w:val="20"/>
          <w:lang w:eastAsia="zh-CN"/>
        </w:rPr>
        <w:t xml:space="preserve"> mechanisms of entrainment</w:t>
      </w:r>
      <w:r w:rsidRPr="0036528A">
        <w:rPr>
          <w:sz w:val="20"/>
        </w:rPr>
        <w:t xml:space="preserve"> and entrained droplets </w:t>
      </w:r>
      <w:r w:rsidRPr="0036528A">
        <w:rPr>
          <w:rFonts w:hint="eastAsia"/>
          <w:sz w:val="20"/>
        </w:rPr>
        <w:t xml:space="preserve">in churn flow is crucial </w:t>
      </w:r>
      <w:r w:rsidRPr="0036528A">
        <w:rPr>
          <w:sz w:val="20"/>
        </w:rPr>
        <w:t>to</w:t>
      </w:r>
      <w:r w:rsidRPr="0036528A">
        <w:rPr>
          <w:rFonts w:hint="eastAsia"/>
          <w:sz w:val="20"/>
        </w:rPr>
        <w:t xml:space="preserve"> provide better</w:t>
      </w:r>
      <w:r w:rsidRPr="0036528A">
        <w:rPr>
          <w:sz w:val="20"/>
        </w:rPr>
        <w:t xml:space="preserve"> </w:t>
      </w:r>
      <w:r w:rsidRPr="0036528A">
        <w:rPr>
          <w:rFonts w:hint="eastAsia"/>
          <w:sz w:val="20"/>
        </w:rPr>
        <w:t xml:space="preserve">understanding of churn flow. </w:t>
      </w:r>
      <w:r w:rsidRPr="0036528A">
        <w:rPr>
          <w:sz w:val="20"/>
        </w:rPr>
        <w:t xml:space="preserve">Due to the complexity of churn flow, </w:t>
      </w:r>
      <w:r w:rsidRPr="0036528A">
        <w:rPr>
          <w:rFonts w:hint="eastAsia"/>
          <w:sz w:val="20"/>
        </w:rPr>
        <w:t>these issues are</w:t>
      </w:r>
      <w:r w:rsidRPr="0036528A">
        <w:rPr>
          <w:sz w:val="20"/>
        </w:rPr>
        <w:t xml:space="preserve"> not well documented in the existing literature.</w:t>
      </w:r>
    </w:p>
    <w:p w14:paraId="23137002" w14:textId="1FFF7C33" w:rsidR="007A23FB" w:rsidRDefault="00DE2E6D" w:rsidP="00893480">
      <w:pPr>
        <w:pStyle w:val="a5"/>
        <w:ind w:firstLineChars="200" w:firstLine="400"/>
        <w:rPr>
          <w:sz w:val="20"/>
        </w:rPr>
      </w:pPr>
      <w:r w:rsidRPr="00DE2E6D">
        <w:rPr>
          <w:sz w:val="20"/>
        </w:rPr>
        <w:t>The existence of huge waves (or called flooding-type wave or</w:t>
      </w:r>
      <w:r>
        <w:rPr>
          <w:rFonts w:eastAsia="等线" w:hint="eastAsia"/>
          <w:sz w:val="20"/>
          <w:lang w:eastAsia="zh-CN"/>
        </w:rPr>
        <w:t xml:space="preserve"> </w:t>
      </w:r>
      <w:r w:rsidRPr="00DE2E6D">
        <w:rPr>
          <w:sz w:val="20"/>
        </w:rPr>
        <w:t>large wave) formed on the thin falling liquid film is one of the most important features of churn flow.</w:t>
      </w:r>
      <w:r w:rsidR="00DC7559">
        <w:rPr>
          <w:sz w:val="20"/>
        </w:rPr>
        <w:t xml:space="preserve"> </w:t>
      </w:r>
      <w:r w:rsidR="00DC7559" w:rsidRPr="0036528A">
        <w:rPr>
          <w:sz w:val="20"/>
        </w:rPr>
        <w:t>T</w:t>
      </w:r>
      <w:r w:rsidR="00DC7559" w:rsidRPr="0036528A">
        <w:rPr>
          <w:rFonts w:hint="eastAsia"/>
          <w:sz w:val="20"/>
        </w:rPr>
        <w:t xml:space="preserve">he liquid is transported upwards in the huge wave which </w:t>
      </w:r>
      <w:r w:rsidR="00DC7559" w:rsidRPr="0036528A">
        <w:rPr>
          <w:sz w:val="20"/>
        </w:rPr>
        <w:t>intake</w:t>
      </w:r>
      <w:r w:rsidR="00DC7559" w:rsidRPr="0036528A">
        <w:rPr>
          <w:rFonts w:hint="eastAsia"/>
          <w:sz w:val="20"/>
        </w:rPr>
        <w:t xml:space="preserve">s the liquid from a </w:t>
      </w:r>
      <w:r w:rsidR="00DC7559" w:rsidRPr="0036528A">
        <w:rPr>
          <w:sz w:val="20"/>
        </w:rPr>
        <w:t xml:space="preserve">foregoing </w:t>
      </w:r>
      <w:r w:rsidR="00DC7559" w:rsidRPr="0036528A">
        <w:rPr>
          <w:rFonts w:hint="eastAsia"/>
          <w:sz w:val="20"/>
        </w:rPr>
        <w:t xml:space="preserve">falling film and sheds the liquid </w:t>
      </w:r>
      <w:r w:rsidR="00DC7559" w:rsidRPr="0036528A">
        <w:rPr>
          <w:sz w:val="20"/>
        </w:rPr>
        <w:t>to</w:t>
      </w:r>
      <w:r w:rsidR="00DC7559" w:rsidRPr="0036528A">
        <w:rPr>
          <w:rFonts w:hint="eastAsia"/>
          <w:sz w:val="20"/>
        </w:rPr>
        <w:t xml:space="preserve"> a falling film behind them. </w:t>
      </w:r>
      <w:r w:rsidR="00DC7559" w:rsidRPr="0036528A">
        <w:rPr>
          <w:sz w:val="20"/>
        </w:rPr>
        <w:t>The wave reversal is found to be the most significant feature during the whole process and believed to be the reason for the liquid oscillation under the churn flow condition: the huge wave periodically forms and grows in both</w:t>
      </w:r>
      <w:r w:rsidR="00B741AB">
        <w:rPr>
          <w:sz w:val="20"/>
        </w:rPr>
        <w:t xml:space="preserve"> the radial and axial direction, as shown in Fig</w:t>
      </w:r>
      <w:r w:rsidR="00D42587">
        <w:rPr>
          <w:sz w:val="20"/>
        </w:rPr>
        <w:t>ure</w:t>
      </w:r>
      <w:r w:rsidR="00B741AB">
        <w:rPr>
          <w:sz w:val="20"/>
        </w:rPr>
        <w:t xml:space="preserve"> 1.</w:t>
      </w:r>
    </w:p>
    <w:p w14:paraId="4D0E5D01" w14:textId="5D96D2AB" w:rsidR="00B741AB" w:rsidRPr="00035854" w:rsidRDefault="00B741AB" w:rsidP="00B741AB">
      <w:pPr>
        <w:pStyle w:val="ab"/>
        <w:spacing w:beforeLines="50" w:before="120" w:line="360" w:lineRule="auto"/>
        <w:ind w:firstLine="0"/>
        <w:jc w:val="center"/>
        <w:textAlignment w:val="center"/>
        <w:rPr>
          <w:b/>
          <w:color w:val="FF0000"/>
          <w:szCs w:val="24"/>
        </w:rPr>
      </w:pPr>
      <w:r w:rsidRPr="007B3A56">
        <w:rPr>
          <w:b/>
          <w:noProof/>
          <w:szCs w:val="24"/>
        </w:rPr>
        <w:drawing>
          <wp:inline distT="0" distB="0" distL="0" distR="0" wp14:anchorId="34C6A239" wp14:editId="6BE22448">
            <wp:extent cx="3058160" cy="1259205"/>
            <wp:effectExtent l="0" t="0" r="8890" b="0"/>
            <wp:docPr id="2" name="图片 2" descr="Fig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6.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160" cy="1259205"/>
                    </a:xfrm>
                    <a:prstGeom prst="rect">
                      <a:avLst/>
                    </a:prstGeom>
                    <a:noFill/>
                    <a:ln>
                      <a:noFill/>
                    </a:ln>
                  </pic:spPr>
                </pic:pic>
              </a:graphicData>
            </a:graphic>
          </wp:inline>
        </w:drawing>
      </w:r>
    </w:p>
    <w:p w14:paraId="3B12C455" w14:textId="77777777" w:rsidR="00B741AB" w:rsidRPr="008B6877" w:rsidRDefault="00B741AB" w:rsidP="00B741AB">
      <w:pPr>
        <w:textAlignment w:val="center"/>
        <w:rPr>
          <w:sz w:val="18"/>
          <w:szCs w:val="18"/>
        </w:rPr>
      </w:pPr>
      <w:r>
        <w:rPr>
          <w:sz w:val="18"/>
          <w:szCs w:val="18"/>
        </w:rPr>
        <w:t xml:space="preserve">     </w:t>
      </w:r>
      <w:r w:rsidRPr="008B6877">
        <w:rPr>
          <w:sz w:val="18"/>
          <w:szCs w:val="18"/>
        </w:rPr>
        <w:t xml:space="preserve">t=0ms  </w:t>
      </w:r>
      <w:r w:rsidRPr="008B6877">
        <w:rPr>
          <w:rFonts w:hint="eastAsia"/>
          <w:sz w:val="18"/>
          <w:szCs w:val="18"/>
        </w:rPr>
        <w:t xml:space="preserve">   </w:t>
      </w:r>
      <w:r>
        <w:rPr>
          <w:sz w:val="18"/>
          <w:szCs w:val="18"/>
        </w:rPr>
        <w:t xml:space="preserve">  </w:t>
      </w:r>
      <w:r w:rsidRPr="008B6877">
        <w:rPr>
          <w:sz w:val="18"/>
          <w:szCs w:val="18"/>
        </w:rPr>
        <w:t xml:space="preserve"> t=30ms   </w:t>
      </w:r>
      <w:r>
        <w:rPr>
          <w:sz w:val="18"/>
          <w:szCs w:val="18"/>
        </w:rPr>
        <w:t xml:space="preserve">  </w:t>
      </w:r>
      <w:r w:rsidRPr="008B6877">
        <w:rPr>
          <w:sz w:val="18"/>
          <w:szCs w:val="18"/>
        </w:rPr>
        <w:t xml:space="preserve">  t=50ms   </w:t>
      </w:r>
      <w:r w:rsidRPr="008B6877">
        <w:rPr>
          <w:rFonts w:hint="eastAsia"/>
          <w:sz w:val="18"/>
          <w:szCs w:val="18"/>
        </w:rPr>
        <w:t xml:space="preserve"> </w:t>
      </w:r>
      <w:r>
        <w:rPr>
          <w:sz w:val="18"/>
          <w:szCs w:val="18"/>
        </w:rPr>
        <w:t xml:space="preserve">  </w:t>
      </w:r>
      <w:r w:rsidRPr="008B6877">
        <w:rPr>
          <w:sz w:val="18"/>
          <w:szCs w:val="18"/>
        </w:rPr>
        <w:t xml:space="preserve"> t=80ms</w:t>
      </w:r>
    </w:p>
    <w:bookmarkStart w:id="2" w:name="OLE_LINK1"/>
    <w:bookmarkStart w:id="3" w:name="OLE_LINK2"/>
    <w:p w14:paraId="5A02C9F8" w14:textId="77777777" w:rsidR="00B741AB" w:rsidRPr="008B6877" w:rsidRDefault="00B741AB" w:rsidP="00B741AB">
      <w:pPr>
        <w:jc w:val="center"/>
        <w:textAlignment w:val="center"/>
        <w:rPr>
          <w:sz w:val="18"/>
          <w:szCs w:val="18"/>
        </w:rPr>
      </w:pPr>
      <w:r w:rsidRPr="008B6877">
        <w:rPr>
          <w:sz w:val="18"/>
          <w:szCs w:val="18"/>
        </w:rPr>
        <w:object w:dxaOrig="260" w:dyaOrig="300" w14:anchorId="434A3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4.75pt" o:ole="">
            <v:imagedata r:id="rId10" o:title=""/>
          </v:shape>
          <o:OLEObject Type="Embed" ProgID="Equation.DSMT4" ShapeID="_x0000_i1025" DrawAspect="Content" ObjectID="_1565785954" r:id="rId11"/>
        </w:object>
      </w:r>
      <w:r w:rsidRPr="008B6877">
        <w:rPr>
          <w:rFonts w:hint="eastAsia"/>
          <w:sz w:val="18"/>
          <w:szCs w:val="18"/>
        </w:rPr>
        <w:t xml:space="preserve">=19 mm, </w:t>
      </w:r>
      <w:r w:rsidRPr="008B6877">
        <w:rPr>
          <w:sz w:val="18"/>
          <w:szCs w:val="18"/>
        </w:rPr>
        <w:object w:dxaOrig="300" w:dyaOrig="320" w14:anchorId="106B6843">
          <v:shape id="_x0000_i1026" type="#_x0000_t75" style="width:14.75pt;height:15.75pt" o:ole="">
            <v:imagedata r:id="rId12" o:title=""/>
          </v:shape>
          <o:OLEObject Type="Embed" ProgID="Equation.DSMT4" ShapeID="_x0000_i1026" DrawAspect="Content" ObjectID="_1565785955" r:id="rId13"/>
        </w:object>
      </w:r>
      <w:r w:rsidRPr="008B6877">
        <w:rPr>
          <w:rFonts w:hint="eastAsia"/>
          <w:sz w:val="18"/>
          <w:szCs w:val="18"/>
        </w:rPr>
        <w:t xml:space="preserve">=6.17m/s, </w:t>
      </w:r>
      <w:r w:rsidRPr="008B6877">
        <w:rPr>
          <w:sz w:val="18"/>
          <w:szCs w:val="18"/>
        </w:rPr>
        <w:object w:dxaOrig="260" w:dyaOrig="300" w14:anchorId="038B872B">
          <v:shape id="_x0000_i1027" type="#_x0000_t75" style="width:12.75pt;height:14.75pt" o:ole="">
            <v:imagedata r:id="rId14" o:title=""/>
          </v:shape>
          <o:OLEObject Type="Embed" ProgID="Equation.DSMT4" ShapeID="_x0000_i1027" DrawAspect="Content" ObjectID="_1565785956" r:id="rId15"/>
        </w:object>
      </w:r>
      <w:r w:rsidRPr="008B6877">
        <w:rPr>
          <w:rFonts w:hint="eastAsia"/>
          <w:sz w:val="18"/>
          <w:szCs w:val="18"/>
        </w:rPr>
        <w:t>=</w:t>
      </w:r>
      <w:r w:rsidRPr="008B6877">
        <w:rPr>
          <w:sz w:val="18"/>
          <w:szCs w:val="18"/>
        </w:rPr>
        <w:t>7.49×10</w:t>
      </w:r>
      <w:r w:rsidRPr="008B6877">
        <w:rPr>
          <w:sz w:val="18"/>
          <w:szCs w:val="18"/>
          <w:vertAlign w:val="superscript"/>
        </w:rPr>
        <w:t>-3</w:t>
      </w:r>
      <w:r w:rsidRPr="008B6877">
        <w:rPr>
          <w:rFonts w:hint="eastAsia"/>
          <w:sz w:val="18"/>
          <w:szCs w:val="18"/>
        </w:rPr>
        <w:t xml:space="preserve">m/s, </w:t>
      </w:r>
      <w:r w:rsidRPr="008B6877">
        <w:rPr>
          <w:sz w:val="18"/>
          <w:szCs w:val="18"/>
        </w:rPr>
        <w:object w:dxaOrig="300" w:dyaOrig="340" w14:anchorId="1ACD3246">
          <v:shape id="_x0000_i1028" type="#_x0000_t75" style="width:14.75pt;height:17.4pt" o:ole="">
            <v:imagedata r:id="rId16" o:title=""/>
          </v:shape>
          <o:OLEObject Type="Embed" ProgID="Equation.DSMT4" ShapeID="_x0000_i1028" DrawAspect="Content" ObjectID="_1565785957" r:id="rId17"/>
        </w:object>
      </w:r>
      <w:r w:rsidRPr="008B6877">
        <w:rPr>
          <w:rFonts w:hint="eastAsia"/>
          <w:sz w:val="18"/>
          <w:szCs w:val="18"/>
        </w:rPr>
        <w:t>=</w:t>
      </w:r>
      <w:r w:rsidRPr="008B6877">
        <w:rPr>
          <w:sz w:val="18"/>
          <w:szCs w:val="18"/>
        </w:rPr>
        <w:t>0.49</w:t>
      </w:r>
    </w:p>
    <w:p w14:paraId="77A2B884" w14:textId="4DEBAD70" w:rsidR="00B741AB" w:rsidRDefault="00D42587" w:rsidP="00FA09FA">
      <w:pPr>
        <w:jc w:val="center"/>
        <w:textAlignment w:val="center"/>
        <w:rPr>
          <w:rFonts w:eastAsia="等线" w:hint="eastAsia"/>
          <w:sz w:val="18"/>
          <w:szCs w:val="18"/>
          <w:lang w:eastAsia="zh-CN"/>
        </w:rPr>
      </w:pPr>
      <w:bookmarkStart w:id="4" w:name="OLE_LINK38"/>
      <w:bookmarkStart w:id="5" w:name="OLE_LINK39"/>
      <w:bookmarkStart w:id="6" w:name="OLE_LINK40"/>
      <w:r w:rsidRPr="00D42587">
        <w:rPr>
          <w:b/>
          <w:bCs/>
          <w:szCs w:val="20"/>
        </w:rPr>
        <w:t>Figure 1:</w:t>
      </w:r>
      <w:r>
        <w:rPr>
          <w:b/>
          <w:bCs/>
          <w:szCs w:val="20"/>
        </w:rPr>
        <w:t xml:space="preserve"> </w:t>
      </w:r>
      <w:r w:rsidR="00B741AB" w:rsidRPr="008B6877">
        <w:rPr>
          <w:rFonts w:hint="eastAsia"/>
          <w:sz w:val="18"/>
          <w:szCs w:val="18"/>
        </w:rPr>
        <w:t>E</w:t>
      </w:r>
      <w:r w:rsidR="00B741AB" w:rsidRPr="008B6877">
        <w:rPr>
          <w:sz w:val="18"/>
          <w:szCs w:val="18"/>
        </w:rPr>
        <w:t xml:space="preserve">volution of </w:t>
      </w:r>
      <w:r w:rsidR="00B741AB" w:rsidRPr="008B6877">
        <w:rPr>
          <w:rFonts w:hint="eastAsia"/>
          <w:sz w:val="18"/>
          <w:szCs w:val="18"/>
        </w:rPr>
        <w:t>huge</w:t>
      </w:r>
      <w:r w:rsidR="00B741AB" w:rsidRPr="008B6877">
        <w:rPr>
          <w:sz w:val="18"/>
          <w:szCs w:val="18"/>
        </w:rPr>
        <w:t xml:space="preserve"> waves in churn flow</w:t>
      </w:r>
      <w:bookmarkEnd w:id="2"/>
      <w:bookmarkEnd w:id="3"/>
      <w:bookmarkEnd w:id="4"/>
      <w:bookmarkEnd w:id="5"/>
      <w:bookmarkEnd w:id="6"/>
    </w:p>
    <w:p w14:paraId="5B9B5F2A" w14:textId="77777777" w:rsidR="002C2102" w:rsidRPr="002C2102" w:rsidRDefault="002C2102" w:rsidP="00FA09FA">
      <w:pPr>
        <w:jc w:val="center"/>
        <w:textAlignment w:val="center"/>
        <w:rPr>
          <w:rFonts w:eastAsia="等线" w:hint="eastAsia"/>
          <w:sz w:val="18"/>
          <w:szCs w:val="18"/>
          <w:lang w:eastAsia="zh-CN"/>
        </w:rPr>
      </w:pPr>
      <w:bookmarkStart w:id="7" w:name="_GoBack"/>
      <w:bookmarkEnd w:id="7"/>
    </w:p>
    <w:p w14:paraId="0D5D03BC" w14:textId="50E661CC" w:rsidR="007A23FB" w:rsidRPr="007A23FB" w:rsidRDefault="007A23FB" w:rsidP="00FA09FA">
      <w:pPr>
        <w:pStyle w:val="a5"/>
        <w:ind w:firstLineChars="200" w:firstLine="400"/>
        <w:rPr>
          <w:sz w:val="20"/>
        </w:rPr>
      </w:pPr>
      <w:r>
        <w:rPr>
          <w:sz w:val="20"/>
        </w:rPr>
        <w:t>T</w:t>
      </w:r>
      <w:r w:rsidRPr="0036528A">
        <w:rPr>
          <w:sz w:val="20"/>
        </w:rPr>
        <w:t xml:space="preserve">he oscillation of the falling liquid film shows different features during the transition from churn flow to annular flow, i.e. it experiences four states: from the unstable to the stable and then to the unstable </w:t>
      </w:r>
      <w:proofErr w:type="gramStart"/>
      <w:r w:rsidRPr="0036528A">
        <w:rPr>
          <w:sz w:val="20"/>
        </w:rPr>
        <w:t>again,</w:t>
      </w:r>
      <w:proofErr w:type="gramEnd"/>
      <w:r w:rsidRPr="0036528A">
        <w:rPr>
          <w:sz w:val="20"/>
        </w:rPr>
        <w:t xml:space="preserve"> and finally disappearing when entering annular flow. </w:t>
      </w:r>
      <w:r w:rsidR="00126ADB">
        <w:rPr>
          <w:sz w:val="20"/>
        </w:rPr>
        <w:t>T</w:t>
      </w:r>
      <w:r w:rsidRPr="0036528A">
        <w:rPr>
          <w:sz w:val="20"/>
        </w:rPr>
        <w:t xml:space="preserve">he effect of the </w:t>
      </w:r>
      <w:r w:rsidRPr="0036528A">
        <w:rPr>
          <w:sz w:val="20"/>
        </w:rPr>
        <w:lastRenderedPageBreak/>
        <w:t xml:space="preserve">interfacial shear stress varies during the transition from churn flow to annular flow, and combines with other factors (gravity, inertia and viscosity, and surface tension included), </w:t>
      </w:r>
      <w:proofErr w:type="gramStart"/>
      <w:r w:rsidRPr="0036528A">
        <w:rPr>
          <w:sz w:val="20"/>
        </w:rPr>
        <w:t>resulting</w:t>
      </w:r>
      <w:proofErr w:type="gramEnd"/>
      <w:r w:rsidRPr="0036528A">
        <w:rPr>
          <w:sz w:val="20"/>
        </w:rPr>
        <w:t xml:space="preserve"> in the oscillation of the falling liquid film under two conditions: at the lower gas superficial velocity or near the churn-to-annular transition.</w:t>
      </w:r>
    </w:p>
    <w:p w14:paraId="278BA932" w14:textId="3B49BE2B" w:rsidR="00BD612B" w:rsidRPr="00D57F86" w:rsidRDefault="001719F2" w:rsidP="00BD612B">
      <w:pPr>
        <w:pStyle w:val="a5"/>
        <w:ind w:firstLineChars="200" w:firstLine="400"/>
        <w:rPr>
          <w:rFonts w:eastAsia="等线" w:hint="eastAsia"/>
          <w:sz w:val="20"/>
          <w:lang w:eastAsia="zh-CN"/>
        </w:rPr>
      </w:pPr>
      <w:r w:rsidRPr="00DB286A">
        <w:rPr>
          <w:sz w:val="20"/>
        </w:rPr>
        <w:t xml:space="preserve">During the upward moving process, part of the liquid is entrained into the gas core, and eventually breaks up into droplets of various sizes. </w:t>
      </w:r>
      <w:r w:rsidR="00285955">
        <w:rPr>
          <w:sz w:val="20"/>
        </w:rPr>
        <w:t>T</w:t>
      </w:r>
      <w:r w:rsidR="00BD612B" w:rsidRPr="00BD612B">
        <w:rPr>
          <w:sz w:val="20"/>
        </w:rPr>
        <w:t xml:space="preserve">hree main mechanisms for droplet generation are </w:t>
      </w:r>
      <w:r w:rsidR="00B741AB">
        <w:rPr>
          <w:sz w:val="20"/>
        </w:rPr>
        <w:t xml:space="preserve">found in churn flow, as </w:t>
      </w:r>
      <w:r w:rsidR="00BD612B" w:rsidRPr="00BD612B">
        <w:rPr>
          <w:sz w:val="20"/>
        </w:rPr>
        <w:t>illustrated in Fig</w:t>
      </w:r>
      <w:r w:rsidR="00D42587">
        <w:rPr>
          <w:sz w:val="20"/>
        </w:rPr>
        <w:t>ure</w:t>
      </w:r>
      <w:r w:rsidR="00BD612B" w:rsidRPr="00BD612B">
        <w:rPr>
          <w:sz w:val="20"/>
        </w:rPr>
        <w:t xml:space="preserve"> </w:t>
      </w:r>
      <w:r w:rsidR="00B741AB">
        <w:rPr>
          <w:sz w:val="20"/>
        </w:rPr>
        <w:t>2</w:t>
      </w:r>
      <w:r w:rsidR="00BD612B" w:rsidRPr="00BD612B">
        <w:rPr>
          <w:sz w:val="20"/>
        </w:rPr>
        <w:t>. In the slug-churn flow transition, with an increase in gas flow rate, the Taylor bubble becomes seriously distorted. The liqu</w:t>
      </w:r>
      <w:r w:rsidR="00E0225D">
        <w:rPr>
          <w:sz w:val="20"/>
        </w:rPr>
        <w:t>id slug shrinks and finally col</w:t>
      </w:r>
      <w:r w:rsidR="00BD612B" w:rsidRPr="00BD612B">
        <w:rPr>
          <w:sz w:val="20"/>
        </w:rPr>
        <w:t xml:space="preserve">lapses into liquid chunks. This breakdown of liquid slug results in a sudden acceleration and impels the chunks to break up into small droplets (see </w:t>
      </w:r>
      <w:r w:rsidR="00D42587" w:rsidRPr="00BD612B">
        <w:rPr>
          <w:sz w:val="20"/>
        </w:rPr>
        <w:t>Fig</w:t>
      </w:r>
      <w:r w:rsidR="00D42587">
        <w:rPr>
          <w:sz w:val="20"/>
        </w:rPr>
        <w:t>ure</w:t>
      </w:r>
      <w:r w:rsidR="00BD612B" w:rsidRPr="00BD612B">
        <w:rPr>
          <w:sz w:val="20"/>
        </w:rPr>
        <w:t xml:space="preserve"> </w:t>
      </w:r>
      <w:r w:rsidR="00B741AB">
        <w:rPr>
          <w:sz w:val="20"/>
        </w:rPr>
        <w:t>2</w:t>
      </w:r>
      <w:r w:rsidR="00BD612B" w:rsidRPr="00BD612B">
        <w:rPr>
          <w:sz w:val="20"/>
        </w:rPr>
        <w:t xml:space="preserve">a). Subsequently, the falling liquid accumulates, forming the so-called huge wave, and is again broken up by the gas. Thus, the bag breakup (undercut) plays a dominant role at low gas superficial velocity (see </w:t>
      </w:r>
      <w:r w:rsidR="00D42587" w:rsidRPr="00BD612B">
        <w:rPr>
          <w:sz w:val="20"/>
        </w:rPr>
        <w:t>Fig</w:t>
      </w:r>
      <w:r w:rsidR="00D42587">
        <w:rPr>
          <w:sz w:val="20"/>
        </w:rPr>
        <w:t>ure</w:t>
      </w:r>
      <w:r w:rsidR="00BD612B" w:rsidRPr="00BD612B">
        <w:rPr>
          <w:sz w:val="20"/>
        </w:rPr>
        <w:t xml:space="preserve"> </w:t>
      </w:r>
      <w:r w:rsidR="00B741AB">
        <w:rPr>
          <w:sz w:val="20"/>
        </w:rPr>
        <w:t>2</w:t>
      </w:r>
      <w:r w:rsidR="00BD612B" w:rsidRPr="00BD612B">
        <w:rPr>
          <w:sz w:val="20"/>
        </w:rPr>
        <w:t xml:space="preserve">b), whereas the ligament breakup (sheared-off) comes to gain greater importance with the increase of gas flow rate (see </w:t>
      </w:r>
      <w:r w:rsidR="00D42587" w:rsidRPr="00BD612B">
        <w:rPr>
          <w:sz w:val="20"/>
        </w:rPr>
        <w:t>Fig</w:t>
      </w:r>
      <w:r w:rsidR="00D42587">
        <w:rPr>
          <w:sz w:val="20"/>
        </w:rPr>
        <w:t>ure</w:t>
      </w:r>
      <w:r w:rsidR="00BD612B" w:rsidRPr="00BD612B">
        <w:rPr>
          <w:sz w:val="20"/>
        </w:rPr>
        <w:t xml:space="preserve"> </w:t>
      </w:r>
      <w:r w:rsidR="00B741AB">
        <w:rPr>
          <w:sz w:val="20"/>
        </w:rPr>
        <w:t>2</w:t>
      </w:r>
      <w:r w:rsidR="00BD612B" w:rsidRPr="00BD612B">
        <w:rPr>
          <w:sz w:val="20"/>
        </w:rPr>
        <w:t xml:space="preserve">c). In the case of ligament breakup, the wave crest is ‘‘stretched” into the gas core (see the protrusion in </w:t>
      </w:r>
      <w:r w:rsidR="00D42587" w:rsidRPr="00BD612B">
        <w:rPr>
          <w:sz w:val="20"/>
        </w:rPr>
        <w:t>Fig</w:t>
      </w:r>
      <w:r w:rsidR="00D42587">
        <w:rPr>
          <w:sz w:val="20"/>
        </w:rPr>
        <w:t>ure</w:t>
      </w:r>
      <w:r w:rsidR="00BD612B" w:rsidRPr="00BD612B">
        <w:rPr>
          <w:sz w:val="20"/>
        </w:rPr>
        <w:t xml:space="preserve"> </w:t>
      </w:r>
      <w:r w:rsidR="00B741AB">
        <w:rPr>
          <w:sz w:val="20"/>
        </w:rPr>
        <w:t>2</w:t>
      </w:r>
      <w:r w:rsidR="00BD612B" w:rsidRPr="00BD612B">
        <w:rPr>
          <w:sz w:val="20"/>
        </w:rPr>
        <w:t>c) and then sheared off by the coming gas flow. The filament subsequently breaks up into small dro</w:t>
      </w:r>
      <w:r w:rsidR="00B741AB">
        <w:rPr>
          <w:sz w:val="20"/>
        </w:rPr>
        <w:t>plets. Compara</w:t>
      </w:r>
      <w:r w:rsidR="00BD612B" w:rsidRPr="00BD612B">
        <w:rPr>
          <w:sz w:val="20"/>
        </w:rPr>
        <w:t>bly, small droplets tend to stay in the core for much longer due to the turbulent eddy interactions within the gas core. In the case of bag breakup mechanism, an open-ended bubble is formed with a thick filament rim and the part of the wave is undercut to form a liquid chunk. Subsequently, the chunk breaks up into smaller droplets or deposits instantly on the liquid film to cause a secondary entrainment (impingement</w:t>
      </w:r>
      <w:r w:rsidR="00D57F86">
        <w:rPr>
          <w:sz w:val="20"/>
        </w:rPr>
        <w:t>) to generate smaller droplets.</w:t>
      </w:r>
    </w:p>
    <w:p w14:paraId="072D5D66" w14:textId="79F6F44F" w:rsidR="00B741AB" w:rsidRPr="004B1106" w:rsidRDefault="00B741AB" w:rsidP="00B741AB">
      <w:pPr>
        <w:jc w:val="center"/>
        <w:textAlignment w:val="center"/>
        <w:rPr>
          <w:color w:val="000000"/>
          <w:sz w:val="18"/>
          <w:szCs w:val="18"/>
        </w:rPr>
      </w:pPr>
      <w:r w:rsidRPr="007B3A56">
        <w:rPr>
          <w:noProof/>
          <w:color w:val="000000"/>
          <w:lang w:eastAsia="zh-CN"/>
        </w:rPr>
        <w:drawing>
          <wp:inline distT="0" distB="0" distL="0" distR="0" wp14:anchorId="63086E05" wp14:editId="1309CC80">
            <wp:extent cx="1182370" cy="901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741826"/>
                    <pic:cNvPicPr>
                      <a:picLocks noChangeAspect="1" noChangeArrowheads="1"/>
                    </pic:cNvPicPr>
                  </pic:nvPicPr>
                  <pic:blipFill>
                    <a:blip r:embed="rId18">
                      <a:extLst>
                        <a:ext uri="{28A0092B-C50C-407E-A947-70E740481C1C}">
                          <a14:useLocalDpi xmlns:a14="http://schemas.microsoft.com/office/drawing/2010/main" val="0"/>
                        </a:ext>
                      </a:extLst>
                    </a:blip>
                    <a:srcRect l="9969" t="6084" b="4158"/>
                    <a:stretch>
                      <a:fillRect/>
                    </a:stretch>
                  </pic:blipFill>
                  <pic:spPr bwMode="auto">
                    <a:xfrm>
                      <a:off x="0" y="0"/>
                      <a:ext cx="1182370" cy="901700"/>
                    </a:xfrm>
                    <a:prstGeom prst="rect">
                      <a:avLst/>
                    </a:prstGeom>
                    <a:noFill/>
                    <a:ln>
                      <a:noFill/>
                    </a:ln>
                  </pic:spPr>
                </pic:pic>
              </a:graphicData>
            </a:graphic>
          </wp:inline>
        </w:drawing>
      </w:r>
      <w:r w:rsidRPr="007B3A56">
        <w:rPr>
          <w:noProof/>
          <w:color w:val="000000"/>
          <w:sz w:val="18"/>
          <w:szCs w:val="18"/>
          <w:lang w:eastAsia="zh-CN"/>
        </w:rPr>
        <w:drawing>
          <wp:inline distT="0" distB="0" distL="0" distR="0" wp14:anchorId="5571A396" wp14:editId="79524B3A">
            <wp:extent cx="897255" cy="901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741827"/>
                    <pic:cNvPicPr>
                      <a:picLocks noChangeAspect="1" noChangeArrowheads="1"/>
                    </pic:cNvPicPr>
                  </pic:nvPicPr>
                  <pic:blipFill>
                    <a:blip r:embed="rId19">
                      <a:extLst>
                        <a:ext uri="{28A0092B-C50C-407E-A947-70E740481C1C}">
                          <a14:useLocalDpi xmlns:a14="http://schemas.microsoft.com/office/drawing/2010/main" val="0"/>
                        </a:ext>
                      </a:extLst>
                    </a:blip>
                    <a:srcRect l="2881" r="4498"/>
                    <a:stretch>
                      <a:fillRect/>
                    </a:stretch>
                  </pic:blipFill>
                  <pic:spPr bwMode="auto">
                    <a:xfrm>
                      <a:off x="0" y="0"/>
                      <a:ext cx="897255" cy="901700"/>
                    </a:xfrm>
                    <a:prstGeom prst="rect">
                      <a:avLst/>
                    </a:prstGeom>
                    <a:noFill/>
                    <a:ln>
                      <a:noFill/>
                    </a:ln>
                  </pic:spPr>
                </pic:pic>
              </a:graphicData>
            </a:graphic>
          </wp:inline>
        </w:drawing>
      </w:r>
      <w:r w:rsidRPr="007B3A56">
        <w:rPr>
          <w:noProof/>
          <w:color w:val="000000"/>
          <w:sz w:val="18"/>
          <w:szCs w:val="18"/>
          <w:lang w:eastAsia="zh-CN"/>
        </w:rPr>
        <w:drawing>
          <wp:inline distT="0" distB="0" distL="0" distR="0" wp14:anchorId="039D8F4E" wp14:editId="2F9E88BF">
            <wp:extent cx="897255" cy="901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741830"/>
                    <pic:cNvPicPr>
                      <a:picLocks noChangeAspect="1" noChangeArrowheads="1"/>
                    </pic:cNvPicPr>
                  </pic:nvPicPr>
                  <pic:blipFill>
                    <a:blip r:embed="rId20">
                      <a:extLst>
                        <a:ext uri="{28A0092B-C50C-407E-A947-70E740481C1C}">
                          <a14:useLocalDpi xmlns:a14="http://schemas.microsoft.com/office/drawing/2010/main" val="0"/>
                        </a:ext>
                      </a:extLst>
                    </a:blip>
                    <a:srcRect l="6805" t="6258" r="5553" b="5627"/>
                    <a:stretch>
                      <a:fillRect/>
                    </a:stretch>
                  </pic:blipFill>
                  <pic:spPr bwMode="auto">
                    <a:xfrm>
                      <a:off x="0" y="0"/>
                      <a:ext cx="897255" cy="901700"/>
                    </a:xfrm>
                    <a:prstGeom prst="rect">
                      <a:avLst/>
                    </a:prstGeom>
                    <a:noFill/>
                    <a:ln>
                      <a:noFill/>
                    </a:ln>
                  </pic:spPr>
                </pic:pic>
              </a:graphicData>
            </a:graphic>
          </wp:inline>
        </w:drawing>
      </w:r>
    </w:p>
    <w:p w14:paraId="7264D7BC" w14:textId="77777777" w:rsidR="00B741AB" w:rsidRPr="004B1106" w:rsidRDefault="00B741AB" w:rsidP="00B741AB">
      <w:pPr>
        <w:textAlignment w:val="center"/>
        <w:rPr>
          <w:color w:val="000000"/>
          <w:sz w:val="18"/>
          <w:szCs w:val="18"/>
        </w:rPr>
      </w:pPr>
      <w:r w:rsidRPr="004B1106">
        <w:rPr>
          <w:color w:val="000000"/>
          <w:sz w:val="18"/>
          <w:szCs w:val="18"/>
        </w:rPr>
        <w:t xml:space="preserve">   </w:t>
      </w:r>
      <w:r w:rsidRPr="004B1106">
        <w:rPr>
          <w:rFonts w:hint="eastAsia"/>
          <w:color w:val="000000"/>
          <w:sz w:val="18"/>
          <w:szCs w:val="18"/>
        </w:rPr>
        <w:t xml:space="preserve">     </w:t>
      </w:r>
      <w:r w:rsidRPr="004B1106">
        <w:rPr>
          <w:color w:val="000000"/>
          <w:sz w:val="18"/>
          <w:szCs w:val="18"/>
        </w:rPr>
        <w:t xml:space="preserve">Principle    </w:t>
      </w:r>
      <w:r w:rsidRPr="004B1106">
        <w:rPr>
          <w:rFonts w:hint="eastAsia"/>
          <w:color w:val="000000"/>
          <w:sz w:val="18"/>
          <w:szCs w:val="18"/>
        </w:rPr>
        <w:t xml:space="preserve">          </w:t>
      </w:r>
      <w:r w:rsidRPr="004B1106">
        <w:rPr>
          <w:color w:val="000000"/>
          <w:sz w:val="18"/>
          <w:szCs w:val="18"/>
        </w:rPr>
        <w:t xml:space="preserve">Axial   </w:t>
      </w:r>
      <w:r>
        <w:rPr>
          <w:rFonts w:hint="eastAsia"/>
          <w:color w:val="000000"/>
          <w:sz w:val="18"/>
          <w:szCs w:val="18"/>
        </w:rPr>
        <w:t xml:space="preserve">   </w:t>
      </w:r>
      <w:r w:rsidRPr="004B1106">
        <w:rPr>
          <w:color w:val="000000"/>
          <w:sz w:val="18"/>
          <w:szCs w:val="18"/>
        </w:rPr>
        <w:t>Cross-section</w:t>
      </w:r>
    </w:p>
    <w:p w14:paraId="21B544A7" w14:textId="77777777" w:rsidR="00B741AB" w:rsidRPr="004B1106" w:rsidRDefault="00B741AB" w:rsidP="00B741AB">
      <w:pPr>
        <w:pStyle w:val="ab"/>
        <w:numPr>
          <w:ilvl w:val="0"/>
          <w:numId w:val="3"/>
        </w:numPr>
        <w:ind w:left="0" w:firstLine="0"/>
        <w:jc w:val="center"/>
        <w:textAlignment w:val="center"/>
        <w:rPr>
          <w:rFonts w:ascii="Times New Roman" w:hAnsi="Times New Roman" w:cs="Times New Roman"/>
          <w:sz w:val="18"/>
          <w:szCs w:val="18"/>
        </w:rPr>
      </w:pPr>
      <w:r w:rsidRPr="004B1106">
        <w:rPr>
          <w:rFonts w:ascii="Times New Roman" w:hAnsi="Times New Roman" w:cs="Times New Roman"/>
          <w:sz w:val="18"/>
          <w:szCs w:val="18"/>
        </w:rPr>
        <w:t>Bridge break down</w:t>
      </w:r>
    </w:p>
    <w:p w14:paraId="42179029" w14:textId="2D1C1065" w:rsidR="00B741AB" w:rsidRPr="004B1106" w:rsidRDefault="00B741AB" w:rsidP="00B741AB">
      <w:pPr>
        <w:jc w:val="center"/>
        <w:textAlignment w:val="center"/>
        <w:rPr>
          <w:color w:val="000000"/>
          <w:sz w:val="18"/>
          <w:szCs w:val="18"/>
        </w:rPr>
      </w:pPr>
      <w:r w:rsidRPr="007B3A56">
        <w:rPr>
          <w:noProof/>
          <w:color w:val="000000"/>
          <w:sz w:val="18"/>
          <w:szCs w:val="18"/>
          <w:lang w:eastAsia="zh-CN"/>
        </w:rPr>
        <w:drawing>
          <wp:inline distT="0" distB="0" distL="0" distR="0" wp14:anchorId="4E8F66B2" wp14:editId="28750A62">
            <wp:extent cx="893445" cy="897255"/>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a:extLst>
                        <a:ext uri="{28A0092B-C50C-407E-A947-70E740481C1C}">
                          <a14:useLocalDpi xmlns:a14="http://schemas.microsoft.com/office/drawing/2010/main" val="0"/>
                        </a:ext>
                      </a:extLst>
                    </a:blip>
                    <a:srcRect l="6821" t="12956" r="4868"/>
                    <a:stretch>
                      <a:fillRect/>
                    </a:stretch>
                  </pic:blipFill>
                  <pic:spPr bwMode="auto">
                    <a:xfrm>
                      <a:off x="0" y="0"/>
                      <a:ext cx="893445" cy="897255"/>
                    </a:xfrm>
                    <a:prstGeom prst="rect">
                      <a:avLst/>
                    </a:prstGeom>
                    <a:noFill/>
                    <a:ln>
                      <a:noFill/>
                    </a:ln>
                  </pic:spPr>
                </pic:pic>
              </a:graphicData>
            </a:graphic>
          </wp:inline>
        </w:drawing>
      </w:r>
      <w:r w:rsidRPr="007B3A56">
        <w:rPr>
          <w:noProof/>
          <w:color w:val="000000"/>
          <w:sz w:val="18"/>
          <w:szCs w:val="18"/>
          <w:u w:color="FF0000"/>
          <w:lang w:eastAsia="zh-CN"/>
        </w:rPr>
        <w:drawing>
          <wp:inline distT="0" distB="0" distL="0" distR="0" wp14:anchorId="6E639FD1" wp14:editId="3D139579">
            <wp:extent cx="1097280" cy="901700"/>
            <wp:effectExtent l="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741833"/>
                    <pic:cNvPicPr>
                      <a:picLocks noChangeAspect="1" noChangeArrowheads="1"/>
                    </pic:cNvPicPr>
                  </pic:nvPicPr>
                  <pic:blipFill>
                    <a:blip r:embed="rId22">
                      <a:extLst>
                        <a:ext uri="{28A0092B-C50C-407E-A947-70E740481C1C}">
                          <a14:useLocalDpi xmlns:a14="http://schemas.microsoft.com/office/drawing/2010/main" val="0"/>
                        </a:ext>
                      </a:extLst>
                    </a:blip>
                    <a:srcRect l="3027" t="668" r="1640" b="1221"/>
                    <a:stretch>
                      <a:fillRect/>
                    </a:stretch>
                  </pic:blipFill>
                  <pic:spPr bwMode="auto">
                    <a:xfrm>
                      <a:off x="0" y="0"/>
                      <a:ext cx="1097280" cy="901700"/>
                    </a:xfrm>
                    <a:prstGeom prst="rect">
                      <a:avLst/>
                    </a:prstGeom>
                    <a:noFill/>
                    <a:ln>
                      <a:noFill/>
                    </a:ln>
                  </pic:spPr>
                </pic:pic>
              </a:graphicData>
            </a:graphic>
          </wp:inline>
        </w:drawing>
      </w:r>
      <w:r w:rsidRPr="007B3A56">
        <w:rPr>
          <w:noProof/>
          <w:color w:val="000000"/>
          <w:sz w:val="18"/>
          <w:szCs w:val="18"/>
          <w:u w:color="FF0000"/>
          <w:lang w:eastAsia="zh-CN"/>
        </w:rPr>
        <w:drawing>
          <wp:inline distT="0" distB="0" distL="0" distR="0" wp14:anchorId="7EF6F701" wp14:editId="0D0C2C46">
            <wp:extent cx="901700" cy="897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741834"/>
                    <pic:cNvPicPr>
                      <a:picLocks noChangeAspect="1" noChangeArrowheads="1"/>
                    </pic:cNvPicPr>
                  </pic:nvPicPr>
                  <pic:blipFill>
                    <a:blip r:embed="rId23">
                      <a:extLst>
                        <a:ext uri="{28A0092B-C50C-407E-A947-70E740481C1C}">
                          <a14:useLocalDpi xmlns:a14="http://schemas.microsoft.com/office/drawing/2010/main" val="0"/>
                        </a:ext>
                      </a:extLst>
                    </a:blip>
                    <a:srcRect l="5409" t="4056" r="6602" b="8282"/>
                    <a:stretch>
                      <a:fillRect/>
                    </a:stretch>
                  </pic:blipFill>
                  <pic:spPr bwMode="auto">
                    <a:xfrm>
                      <a:off x="0" y="0"/>
                      <a:ext cx="901700" cy="897255"/>
                    </a:xfrm>
                    <a:prstGeom prst="rect">
                      <a:avLst/>
                    </a:prstGeom>
                    <a:noFill/>
                    <a:ln>
                      <a:noFill/>
                    </a:ln>
                  </pic:spPr>
                </pic:pic>
              </a:graphicData>
            </a:graphic>
          </wp:inline>
        </w:drawing>
      </w:r>
    </w:p>
    <w:p w14:paraId="1D025867" w14:textId="77777777" w:rsidR="00B741AB" w:rsidRPr="004B1106" w:rsidRDefault="00B741AB" w:rsidP="00B741AB">
      <w:pPr>
        <w:textAlignment w:val="center"/>
        <w:rPr>
          <w:color w:val="000000"/>
          <w:sz w:val="18"/>
          <w:szCs w:val="18"/>
        </w:rPr>
      </w:pPr>
      <w:r w:rsidRPr="004B1106">
        <w:rPr>
          <w:color w:val="000000"/>
          <w:sz w:val="18"/>
          <w:szCs w:val="18"/>
        </w:rPr>
        <w:t xml:space="preserve">   </w:t>
      </w:r>
      <w:r>
        <w:rPr>
          <w:rFonts w:hint="eastAsia"/>
          <w:color w:val="000000"/>
          <w:sz w:val="18"/>
          <w:szCs w:val="18"/>
        </w:rPr>
        <w:t xml:space="preserve">   </w:t>
      </w:r>
      <w:r w:rsidRPr="004B1106">
        <w:rPr>
          <w:color w:val="000000"/>
          <w:sz w:val="18"/>
          <w:szCs w:val="18"/>
        </w:rPr>
        <w:t xml:space="preserve">Principle </w:t>
      </w:r>
      <w:r>
        <w:rPr>
          <w:color w:val="000000"/>
          <w:sz w:val="18"/>
          <w:szCs w:val="18"/>
        </w:rPr>
        <w:t xml:space="preserve">  </w:t>
      </w:r>
      <w:r>
        <w:rPr>
          <w:rFonts w:hint="eastAsia"/>
          <w:color w:val="000000"/>
          <w:sz w:val="18"/>
          <w:szCs w:val="18"/>
        </w:rPr>
        <w:t xml:space="preserve">            </w:t>
      </w:r>
      <w:r w:rsidRPr="004B1106">
        <w:rPr>
          <w:color w:val="000000"/>
          <w:sz w:val="18"/>
          <w:szCs w:val="18"/>
        </w:rPr>
        <w:t xml:space="preserve"> Axial    </w:t>
      </w:r>
      <w:r>
        <w:rPr>
          <w:rFonts w:hint="eastAsia"/>
          <w:color w:val="000000"/>
          <w:sz w:val="18"/>
          <w:szCs w:val="18"/>
        </w:rPr>
        <w:t xml:space="preserve"> </w:t>
      </w:r>
      <w:r w:rsidRPr="004B1106">
        <w:rPr>
          <w:color w:val="000000"/>
          <w:sz w:val="18"/>
          <w:szCs w:val="18"/>
        </w:rPr>
        <w:t xml:space="preserve"> Cross-section</w:t>
      </w:r>
    </w:p>
    <w:p w14:paraId="7E062348" w14:textId="77777777" w:rsidR="00B741AB" w:rsidRPr="00E86821" w:rsidRDefault="00B741AB" w:rsidP="00B741AB">
      <w:pPr>
        <w:jc w:val="center"/>
        <w:textAlignment w:val="center"/>
        <w:rPr>
          <w:color w:val="000000"/>
          <w:szCs w:val="21"/>
          <w:u w:color="FF0000"/>
        </w:rPr>
      </w:pPr>
      <w:r w:rsidRPr="00E86821">
        <w:rPr>
          <w:rFonts w:hint="eastAsia"/>
          <w:color w:val="000000"/>
          <w:szCs w:val="21"/>
        </w:rPr>
        <w:t xml:space="preserve">(b) Bag breakup and </w:t>
      </w:r>
      <w:r w:rsidRPr="00E86821">
        <w:rPr>
          <w:color w:val="000000"/>
          <w:szCs w:val="21"/>
          <w:u w:color="FF0000"/>
        </w:rPr>
        <w:t>droplet impingement</w:t>
      </w:r>
    </w:p>
    <w:p w14:paraId="4C848661" w14:textId="618E081E" w:rsidR="00B741AB" w:rsidRPr="00E86821" w:rsidRDefault="00B741AB" w:rsidP="00B741AB">
      <w:pPr>
        <w:jc w:val="center"/>
        <w:textAlignment w:val="center"/>
        <w:rPr>
          <w:color w:val="000000"/>
          <w:u w:color="FF0000"/>
        </w:rPr>
      </w:pPr>
      <w:r w:rsidRPr="007B3A56">
        <w:rPr>
          <w:noProof/>
          <w:color w:val="000000"/>
          <w:u w:color="FF0000"/>
          <w:lang w:eastAsia="zh-CN"/>
        </w:rPr>
        <w:lastRenderedPageBreak/>
        <w:drawing>
          <wp:inline distT="0" distB="0" distL="0" distR="0" wp14:anchorId="636ED8B9" wp14:editId="28A8749A">
            <wp:extent cx="791210" cy="90170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l="7538" t="4810" r="7387" b="2786"/>
                    <a:stretch>
                      <a:fillRect/>
                    </a:stretch>
                  </pic:blipFill>
                  <pic:spPr bwMode="auto">
                    <a:xfrm>
                      <a:off x="0" y="0"/>
                      <a:ext cx="791210" cy="901700"/>
                    </a:xfrm>
                    <a:prstGeom prst="rect">
                      <a:avLst/>
                    </a:prstGeom>
                    <a:noFill/>
                    <a:ln>
                      <a:noFill/>
                    </a:ln>
                  </pic:spPr>
                </pic:pic>
              </a:graphicData>
            </a:graphic>
          </wp:inline>
        </w:drawing>
      </w:r>
      <w:r w:rsidRPr="007B3A56">
        <w:rPr>
          <w:noProof/>
          <w:color w:val="000000"/>
          <w:u w:color="FF0000"/>
          <w:lang w:eastAsia="zh-CN"/>
        </w:rPr>
        <w:drawing>
          <wp:inline distT="0" distB="0" distL="0" distR="0" wp14:anchorId="2E7D18AF" wp14:editId="605F9C50">
            <wp:extent cx="974090" cy="897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7418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4090" cy="897255"/>
                    </a:xfrm>
                    <a:prstGeom prst="rect">
                      <a:avLst/>
                    </a:prstGeom>
                    <a:noFill/>
                    <a:ln>
                      <a:noFill/>
                    </a:ln>
                  </pic:spPr>
                </pic:pic>
              </a:graphicData>
            </a:graphic>
          </wp:inline>
        </w:drawing>
      </w:r>
      <w:r w:rsidRPr="00E86821">
        <w:rPr>
          <w:rFonts w:hint="eastAsia"/>
          <w:color w:val="000000"/>
          <w:u w:color="FF0000"/>
        </w:rPr>
        <w:t xml:space="preserve"> </w:t>
      </w:r>
      <w:r w:rsidRPr="00E86821">
        <w:rPr>
          <w:color w:val="000000"/>
          <w:u w:color="FF0000"/>
        </w:rPr>
        <w:t xml:space="preserve"> </w:t>
      </w:r>
      <w:r w:rsidRPr="007B3A56">
        <w:rPr>
          <w:noProof/>
          <w:color w:val="000000"/>
          <w:lang w:eastAsia="zh-CN"/>
        </w:rPr>
        <w:drawing>
          <wp:inline distT="0" distB="0" distL="0" distR="0" wp14:anchorId="1028C57F" wp14:editId="0D706869">
            <wp:extent cx="897255" cy="8972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3741837"/>
                    <pic:cNvPicPr>
                      <a:picLocks noChangeAspect="1" noChangeArrowheads="1"/>
                    </pic:cNvPicPr>
                  </pic:nvPicPr>
                  <pic:blipFill>
                    <a:blip r:embed="rId26">
                      <a:extLst>
                        <a:ext uri="{28A0092B-C50C-407E-A947-70E740481C1C}">
                          <a14:useLocalDpi xmlns:a14="http://schemas.microsoft.com/office/drawing/2010/main" val="0"/>
                        </a:ext>
                      </a:extLst>
                    </a:blip>
                    <a:srcRect l="4395" t="3606" r="4675" b="5566"/>
                    <a:stretch>
                      <a:fillRect/>
                    </a:stretch>
                  </pic:blipFill>
                  <pic:spPr bwMode="auto">
                    <a:xfrm>
                      <a:off x="0" y="0"/>
                      <a:ext cx="897255" cy="897255"/>
                    </a:xfrm>
                    <a:prstGeom prst="rect">
                      <a:avLst/>
                    </a:prstGeom>
                    <a:noFill/>
                    <a:ln>
                      <a:noFill/>
                    </a:ln>
                  </pic:spPr>
                </pic:pic>
              </a:graphicData>
            </a:graphic>
          </wp:inline>
        </w:drawing>
      </w:r>
    </w:p>
    <w:p w14:paraId="13240F95" w14:textId="77777777" w:rsidR="00B741AB" w:rsidRPr="004B1106" w:rsidRDefault="00B741AB" w:rsidP="00B741AB">
      <w:pPr>
        <w:textAlignment w:val="center"/>
        <w:rPr>
          <w:color w:val="000000"/>
          <w:sz w:val="18"/>
          <w:szCs w:val="18"/>
          <w:u w:color="FF0000"/>
        </w:rPr>
      </w:pPr>
      <w:r w:rsidRPr="00E86821">
        <w:rPr>
          <w:color w:val="000000"/>
          <w:szCs w:val="21"/>
        </w:rPr>
        <w:t xml:space="preserve">   </w:t>
      </w:r>
      <w:r>
        <w:rPr>
          <w:rFonts w:hint="eastAsia"/>
          <w:color w:val="000000"/>
          <w:szCs w:val="21"/>
        </w:rPr>
        <w:t xml:space="preserve">  </w:t>
      </w:r>
      <w:r>
        <w:rPr>
          <w:color w:val="000000"/>
          <w:sz w:val="18"/>
          <w:szCs w:val="18"/>
        </w:rPr>
        <w:t>Principle</w:t>
      </w:r>
      <w:r w:rsidRPr="004B1106">
        <w:rPr>
          <w:color w:val="000000"/>
          <w:sz w:val="18"/>
          <w:szCs w:val="18"/>
        </w:rPr>
        <w:t xml:space="preserve">      </w:t>
      </w:r>
      <w:r>
        <w:rPr>
          <w:rFonts w:hint="eastAsia"/>
          <w:color w:val="000000"/>
          <w:sz w:val="18"/>
          <w:szCs w:val="18"/>
        </w:rPr>
        <w:t xml:space="preserve">        </w:t>
      </w:r>
      <w:r w:rsidRPr="004B1106">
        <w:rPr>
          <w:color w:val="000000"/>
          <w:sz w:val="18"/>
          <w:szCs w:val="18"/>
        </w:rPr>
        <w:t xml:space="preserve"> Axial        Cross-section</w:t>
      </w:r>
    </w:p>
    <w:p w14:paraId="69768086" w14:textId="77777777" w:rsidR="00B741AB" w:rsidRPr="004B1106" w:rsidRDefault="00B741AB" w:rsidP="00B741AB">
      <w:pPr>
        <w:jc w:val="center"/>
        <w:textAlignment w:val="center"/>
        <w:rPr>
          <w:color w:val="000000"/>
          <w:sz w:val="18"/>
          <w:szCs w:val="18"/>
        </w:rPr>
      </w:pPr>
      <w:r w:rsidRPr="004B1106">
        <w:rPr>
          <w:rFonts w:hint="eastAsia"/>
          <w:color w:val="000000"/>
          <w:sz w:val="18"/>
          <w:szCs w:val="18"/>
        </w:rPr>
        <w:t>(c) Ligament breakup</w:t>
      </w:r>
    </w:p>
    <w:p w14:paraId="022D73C5" w14:textId="4CA10A16" w:rsidR="00B741AB" w:rsidRDefault="00D42587" w:rsidP="00B741AB">
      <w:pPr>
        <w:pStyle w:val="ab"/>
        <w:ind w:left="360" w:firstLine="0"/>
        <w:jc w:val="center"/>
        <w:textAlignment w:val="center"/>
        <w:rPr>
          <w:rFonts w:ascii="Times New Roman" w:eastAsia="等线" w:hAnsi="Times New Roman" w:cs="Times New Roman" w:hint="eastAsia"/>
          <w:sz w:val="20"/>
          <w:szCs w:val="20"/>
        </w:rPr>
      </w:pPr>
      <w:r w:rsidRPr="00D42587">
        <w:rPr>
          <w:rFonts w:ascii="Times New Roman" w:eastAsia="MS Mincho" w:hAnsi="Times New Roman" w:cs="Times New Roman"/>
          <w:b/>
          <w:bCs/>
          <w:color w:val="auto"/>
          <w:sz w:val="20"/>
          <w:szCs w:val="20"/>
          <w:bdr w:val="none" w:sz="0" w:space="0" w:color="auto"/>
          <w:lang w:eastAsia="ja-JP"/>
        </w:rPr>
        <w:t xml:space="preserve">Figure </w:t>
      </w:r>
      <w:r>
        <w:rPr>
          <w:rFonts w:ascii="Times New Roman" w:eastAsia="MS Mincho" w:hAnsi="Times New Roman" w:cs="Times New Roman"/>
          <w:b/>
          <w:bCs/>
          <w:color w:val="auto"/>
          <w:sz w:val="20"/>
          <w:szCs w:val="20"/>
          <w:bdr w:val="none" w:sz="0" w:space="0" w:color="auto"/>
          <w:lang w:eastAsia="ja-JP"/>
        </w:rPr>
        <w:t>2</w:t>
      </w:r>
      <w:r w:rsidRPr="00D42587">
        <w:rPr>
          <w:rFonts w:ascii="Times New Roman" w:eastAsia="MS Mincho" w:hAnsi="Times New Roman" w:cs="Times New Roman"/>
          <w:b/>
          <w:bCs/>
          <w:color w:val="auto"/>
          <w:sz w:val="20"/>
          <w:szCs w:val="20"/>
          <w:bdr w:val="none" w:sz="0" w:space="0" w:color="auto"/>
          <w:lang w:eastAsia="ja-JP"/>
        </w:rPr>
        <w:t xml:space="preserve">: </w:t>
      </w:r>
      <w:r w:rsidR="00B741AB" w:rsidRPr="00D42587">
        <w:rPr>
          <w:rFonts w:ascii="Times New Roman" w:hAnsi="Times New Roman" w:cs="Times New Roman" w:hint="eastAsia"/>
          <w:sz w:val="20"/>
          <w:szCs w:val="20"/>
        </w:rPr>
        <w:t>The mechanisms of droplet generation.</w:t>
      </w:r>
    </w:p>
    <w:p w14:paraId="058BB495" w14:textId="77777777" w:rsidR="002C2102" w:rsidRPr="002C2102" w:rsidRDefault="002C2102" w:rsidP="00B741AB">
      <w:pPr>
        <w:pStyle w:val="ab"/>
        <w:ind w:left="360" w:firstLine="0"/>
        <w:jc w:val="center"/>
        <w:textAlignment w:val="center"/>
        <w:rPr>
          <w:rFonts w:ascii="Times New Roman" w:eastAsia="等线" w:hAnsi="Times New Roman" w:cs="Times New Roman" w:hint="eastAsia"/>
          <w:sz w:val="20"/>
          <w:szCs w:val="20"/>
        </w:rPr>
      </w:pPr>
    </w:p>
    <w:p w14:paraId="40B68F78" w14:textId="77777777" w:rsidR="00D57F86" w:rsidRDefault="00E0225D" w:rsidP="00D57F86">
      <w:pPr>
        <w:pStyle w:val="a5"/>
        <w:ind w:firstLineChars="200" w:firstLine="400"/>
        <w:rPr>
          <w:rFonts w:ascii="TimesNewRomanPSMT" w:eastAsia="等线" w:hAnsi="TimesNewRomanPSMT" w:hint="eastAsia"/>
          <w:color w:val="000000"/>
          <w:sz w:val="20"/>
          <w:szCs w:val="20"/>
          <w:lang w:eastAsia="zh-CN"/>
        </w:rPr>
      </w:pPr>
      <w:r w:rsidRPr="00D57F86">
        <w:rPr>
          <w:rFonts w:ascii="TimesNewRomanPSMT" w:hAnsi="TimesNewRomanPSMT"/>
          <w:color w:val="000000"/>
          <w:sz w:val="20"/>
          <w:szCs w:val="20"/>
        </w:rPr>
        <w:t>We analyzed the effects of gas and liquid phases on the wave behavior and found that</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flooding of the film was a characteristic of the churn flow through out of the regime. Falling</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film was observed to go through a process from unstable to stable and unstable again from</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churn flow to annular flow, depending on the comparison among gravity, surface tension and</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 xml:space="preserve">countercurrent or </w:t>
      </w:r>
      <w:proofErr w:type="spellStart"/>
      <w:r w:rsidRPr="00D57F86">
        <w:rPr>
          <w:rFonts w:ascii="TimesNewRomanPSMT" w:hAnsi="TimesNewRomanPSMT"/>
          <w:color w:val="000000"/>
          <w:sz w:val="20"/>
          <w:szCs w:val="20"/>
        </w:rPr>
        <w:t>cocurrent</w:t>
      </w:r>
      <w:proofErr w:type="spellEnd"/>
      <w:r w:rsidRPr="00D57F86">
        <w:rPr>
          <w:rFonts w:ascii="TimesNewRomanPSMT" w:hAnsi="TimesNewRomanPSMT"/>
          <w:color w:val="000000"/>
          <w:sz w:val="20"/>
          <w:szCs w:val="20"/>
        </w:rPr>
        <w:t xml:space="preserve"> shear stress. Therefore, Orr-</w:t>
      </w:r>
      <w:proofErr w:type="spellStart"/>
      <w:r w:rsidRPr="00D57F86">
        <w:rPr>
          <w:rFonts w:ascii="TimesNewRomanPSMT" w:hAnsi="TimesNewRomanPSMT"/>
          <w:color w:val="000000"/>
          <w:sz w:val="20"/>
          <w:szCs w:val="20"/>
        </w:rPr>
        <w:t>sommerfeld</w:t>
      </w:r>
      <w:proofErr w:type="spellEnd"/>
      <w:r w:rsidRPr="00D57F86">
        <w:rPr>
          <w:rFonts w:ascii="TimesNewRomanPSMT" w:hAnsi="TimesNewRomanPSMT"/>
          <w:color w:val="000000"/>
          <w:sz w:val="20"/>
          <w:szCs w:val="20"/>
        </w:rPr>
        <w:t xml:space="preserve"> equations were solved</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to investigate the effect of gas and liquid flow on the film stability and two thresholds of</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shear stress were obtained and discussed in detailed. According to the analysis of the initial</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condition of huge wave movement, it can be inferred that the huge wave disappears as the</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sign for the transition from the churn flow to the annular flow.</w:t>
      </w:r>
    </w:p>
    <w:p w14:paraId="1E8C688E" w14:textId="36AAD638" w:rsidR="00E0225D" w:rsidRPr="00D57F86" w:rsidRDefault="00E0225D" w:rsidP="00D57F86">
      <w:pPr>
        <w:pStyle w:val="a5"/>
        <w:ind w:firstLineChars="200" w:firstLine="400"/>
        <w:rPr>
          <w:rFonts w:ascii="TimesNewRomanPSMT" w:eastAsia="等线" w:hAnsi="TimesNewRomanPSMT" w:hint="eastAsia"/>
          <w:color w:val="000000"/>
          <w:sz w:val="20"/>
          <w:szCs w:val="20"/>
          <w:lang w:eastAsia="zh-CN"/>
        </w:rPr>
      </w:pPr>
      <w:r w:rsidRPr="00D57F86">
        <w:rPr>
          <w:rFonts w:ascii="TimesNewRomanPSMT" w:hAnsi="TimesNewRomanPSMT"/>
          <w:color w:val="000000"/>
          <w:sz w:val="20"/>
          <w:szCs w:val="20"/>
        </w:rPr>
        <w:t>Bag break-up mechanism and ligament break-up mechanism were found coexistent in churn</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flow. At lower gas velocity, larger drops are generated from the huge waves through the bag</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break-up mechanism. As the gas flow rate increased and this under-cutting mechanism</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subsided, leading to decrease entrainment. With further increasing of the gas flow rate, the</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ligament breakup gained greater importance and generated relative smaller drops. In the</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cross-section of the pipe, the amount of liquid entrained is high in churn flow and decreases</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with increasing gas velocity, reaches the minimum around the churn-annular flow transition</w:t>
      </w:r>
      <w:r w:rsidRPr="00D57F86">
        <w:rPr>
          <w:rFonts w:ascii="等线" w:eastAsia="等线" w:hAnsi="等线" w:hint="eastAsia"/>
          <w:color w:val="000000"/>
          <w:sz w:val="20"/>
          <w:szCs w:val="20"/>
          <w:lang w:eastAsia="zh-CN"/>
        </w:rPr>
        <w:t>.</w:t>
      </w:r>
    </w:p>
    <w:p w14:paraId="789180B4" w14:textId="77777777" w:rsidR="00E0225D" w:rsidRPr="00D57F86" w:rsidRDefault="00E0225D" w:rsidP="00D57F86">
      <w:pPr>
        <w:pStyle w:val="a5"/>
        <w:ind w:firstLineChars="200" w:firstLine="400"/>
        <w:rPr>
          <w:rFonts w:ascii="TimesNewRomanPSMT" w:eastAsia="等线" w:hAnsi="TimesNewRomanPSMT" w:hint="eastAsia"/>
          <w:color w:val="000000"/>
          <w:sz w:val="20"/>
          <w:szCs w:val="20"/>
          <w:lang w:eastAsia="zh-CN"/>
        </w:rPr>
      </w:pPr>
      <w:r w:rsidRPr="00D57F86">
        <w:rPr>
          <w:rFonts w:ascii="TimesNewRomanPSMT" w:hAnsi="TimesNewRomanPSMT"/>
          <w:color w:val="000000"/>
          <w:sz w:val="20"/>
          <w:szCs w:val="20"/>
        </w:rPr>
        <w:t>The underlying physical behavior for the drop entrainment is believed to be the</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Kelvin-Helmholtz instability. We established an analytical model based on this theory to</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study the drop entrainment under churn flow condition. The proposed model was verified</w:t>
      </w:r>
      <w:r w:rsidRPr="00D57F86">
        <w:rPr>
          <w:rFonts w:ascii="TimesNewRomanPSMT" w:eastAsia="等线" w:hAnsi="TimesNewRomanPSMT" w:hint="eastAsia"/>
          <w:color w:val="000000"/>
          <w:sz w:val="20"/>
          <w:szCs w:val="20"/>
          <w:lang w:eastAsia="zh-CN"/>
        </w:rPr>
        <w:t xml:space="preserve"> </w:t>
      </w:r>
      <w:r w:rsidRPr="00D57F86">
        <w:rPr>
          <w:sz w:val="20"/>
        </w:rPr>
        <w:t>qualitatively</w:t>
      </w:r>
      <w:r w:rsidRPr="00D57F86">
        <w:rPr>
          <w:rFonts w:ascii="TimesNewRomanPSMT" w:hAnsi="TimesNewRomanPSMT"/>
          <w:color w:val="000000"/>
          <w:sz w:val="20"/>
          <w:szCs w:val="20"/>
        </w:rPr>
        <w:t xml:space="preserve"> and quantitatively and we analyzed in detail the impact of the gas and liquid</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flow rate, pipe diameter and pressure on the drop entrainment rate. Thus, we proposed a</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more accurate formula for the entrainment rate in churn flow based on the comparative</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analysis with entrainment rate in annular flow. The new formula was then compared with</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existing prediction equation, and the results obtained have been discussed and believed to be</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more well in agreement with the real entrainment process.</w:t>
      </w:r>
    </w:p>
    <w:p w14:paraId="5750EAD1" w14:textId="77777777" w:rsidR="00D57F86" w:rsidRPr="00D57F86" w:rsidRDefault="00E0225D" w:rsidP="00D57F86">
      <w:pPr>
        <w:pStyle w:val="a5"/>
        <w:ind w:firstLineChars="200" w:firstLine="400"/>
        <w:rPr>
          <w:rFonts w:ascii="TimesNewRomanPSMT" w:eastAsia="等线" w:hAnsi="TimesNewRomanPSMT" w:hint="eastAsia"/>
          <w:color w:val="000000"/>
          <w:sz w:val="20"/>
          <w:szCs w:val="20"/>
          <w:lang w:eastAsia="zh-CN"/>
        </w:rPr>
      </w:pPr>
      <w:r w:rsidRPr="00D57F86">
        <w:rPr>
          <w:rFonts w:ascii="TimesNewRomanPSMT" w:hAnsi="TimesNewRomanPSMT"/>
          <w:color w:val="000000"/>
          <w:sz w:val="20"/>
          <w:szCs w:val="20"/>
        </w:rPr>
        <w:t>Since entrained drops in churn flow have “memory effect” on the flow in annular flow, a</w:t>
      </w:r>
      <w:r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developed film flow model was established to predict the critical heat flux in churn flow</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regime. By analyzing the impact of the entrainment fraction at the onset of annular flow on</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the prediction of the critical heat flux and referring to our experimental results, we pointed</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out that the commonly used approaches about the onset entrainment fraction of annular flow</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was lack of theoretical basis. Thus, we considered the drop “memory effect” and proposed</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that it should be carried out the integration process in film flow model from the onset of</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 xml:space="preserve">churn flow rather than annular flow and provided a more </w:t>
      </w:r>
      <w:r w:rsidRPr="00D57F86">
        <w:rPr>
          <w:rFonts w:ascii="TimesNewRomanPSMT" w:hAnsi="TimesNewRomanPSMT"/>
          <w:color w:val="000000"/>
          <w:sz w:val="20"/>
          <w:szCs w:val="20"/>
        </w:rPr>
        <w:lastRenderedPageBreak/>
        <w:t>reasonable assumption of the</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entrainment fraction at the onset of churn flow. The results indicated that the developed</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model ensure an accuracy of prediction and reflect a more realistic influence of flow pattern</w:t>
      </w:r>
      <w:r w:rsidR="00D57F86" w:rsidRPr="00D57F86">
        <w:rPr>
          <w:rFonts w:ascii="TimesNewRomanPSMT" w:eastAsia="等线" w:hAnsi="TimesNewRomanPSMT" w:hint="eastAsia"/>
          <w:color w:val="000000"/>
          <w:sz w:val="20"/>
          <w:szCs w:val="20"/>
          <w:lang w:eastAsia="zh-CN"/>
        </w:rPr>
        <w:t xml:space="preserve"> </w:t>
      </w:r>
      <w:r w:rsidRPr="00D57F86">
        <w:rPr>
          <w:rFonts w:ascii="TimesNewRomanPSMT" w:hAnsi="TimesNewRomanPSMT"/>
          <w:color w:val="000000"/>
          <w:sz w:val="20"/>
          <w:szCs w:val="20"/>
        </w:rPr>
        <w:t>on the critical heat flux.</w:t>
      </w:r>
    </w:p>
    <w:p w14:paraId="121E2745" w14:textId="77777777" w:rsidR="00E0225D" w:rsidRPr="00E0225D" w:rsidRDefault="00E0225D" w:rsidP="0066454A">
      <w:pPr>
        <w:widowControl/>
        <w:rPr>
          <w:rFonts w:eastAsia="等线" w:hint="eastAsia"/>
          <w:snapToGrid w:val="0"/>
          <w:szCs w:val="20"/>
          <w:lang w:eastAsia="zh-CN"/>
        </w:rPr>
      </w:pPr>
    </w:p>
    <w:p w14:paraId="11AC5464" w14:textId="77777777" w:rsidR="000C2BB7" w:rsidRPr="00CA3842" w:rsidRDefault="000C2BB7" w:rsidP="000C2BB7">
      <w:pPr>
        <w:pStyle w:val="a5"/>
        <w:jc w:val="left"/>
        <w:rPr>
          <w:b/>
          <w:color w:val="000000"/>
          <w:sz w:val="20"/>
        </w:rPr>
      </w:pPr>
      <w:r>
        <w:rPr>
          <w:b/>
          <w:color w:val="000000"/>
          <w:sz w:val="20"/>
        </w:rPr>
        <w:t>References</w:t>
      </w:r>
    </w:p>
    <w:p w14:paraId="1B2E3202" w14:textId="77777777" w:rsidR="000C2BB7" w:rsidRPr="00705AF3" w:rsidRDefault="000C2BB7" w:rsidP="000C2BB7">
      <w:pPr>
        <w:pStyle w:val="a5"/>
        <w:rPr>
          <w:sz w:val="20"/>
        </w:rPr>
      </w:pPr>
    </w:p>
    <w:p w14:paraId="56413A9C" w14:textId="77777777" w:rsidR="000C2BB7" w:rsidRDefault="000C2BB7" w:rsidP="000C2BB7">
      <w:pPr>
        <w:pStyle w:val="a5"/>
        <w:rPr>
          <w:sz w:val="20"/>
        </w:rPr>
      </w:pPr>
      <w:r w:rsidRPr="00705AF3">
        <w:rPr>
          <w:sz w:val="20"/>
        </w:rPr>
        <w:t>Azzopardi</w:t>
      </w:r>
      <w:r w:rsidRPr="00705AF3">
        <w:rPr>
          <w:rFonts w:hint="eastAsia"/>
          <w:sz w:val="20"/>
        </w:rPr>
        <w:t xml:space="preserve">, </w:t>
      </w:r>
      <w:r w:rsidRPr="00705AF3">
        <w:rPr>
          <w:sz w:val="20"/>
        </w:rPr>
        <w:t>B.J.</w:t>
      </w:r>
      <w:r w:rsidRPr="00705AF3">
        <w:rPr>
          <w:rFonts w:hint="eastAsia"/>
          <w:sz w:val="20"/>
        </w:rPr>
        <w:t>,</w:t>
      </w:r>
      <w:r>
        <w:rPr>
          <w:sz w:val="20"/>
        </w:rPr>
        <w:t xml:space="preserve"> </w:t>
      </w:r>
      <w:r w:rsidRPr="00705AF3">
        <w:rPr>
          <w:sz w:val="20"/>
        </w:rPr>
        <w:t>Drops in annular two-phase flow</w:t>
      </w:r>
      <w:r>
        <w:rPr>
          <w:sz w:val="20"/>
        </w:rPr>
        <w:t>, Int.</w:t>
      </w:r>
      <w:r w:rsidRPr="00705AF3">
        <w:rPr>
          <w:sz w:val="20"/>
        </w:rPr>
        <w:t xml:space="preserve"> </w:t>
      </w:r>
      <w:r w:rsidRPr="00705AF3">
        <w:rPr>
          <w:rFonts w:hint="eastAsia"/>
          <w:sz w:val="20"/>
        </w:rPr>
        <w:t>J</w:t>
      </w:r>
      <w:r w:rsidRPr="00705AF3">
        <w:rPr>
          <w:sz w:val="20"/>
        </w:rPr>
        <w:t>ournal of multiphase flow</w:t>
      </w:r>
      <w:r>
        <w:rPr>
          <w:sz w:val="20"/>
        </w:rPr>
        <w:t>, V</w:t>
      </w:r>
      <w:r>
        <w:rPr>
          <w:rFonts w:hint="eastAsia"/>
          <w:sz w:val="20"/>
        </w:rPr>
        <w:t>o</w:t>
      </w:r>
      <w:r>
        <w:rPr>
          <w:sz w:val="20"/>
        </w:rPr>
        <w:t>l.</w:t>
      </w:r>
      <w:r w:rsidRPr="00705AF3">
        <w:rPr>
          <w:sz w:val="20"/>
        </w:rPr>
        <w:t xml:space="preserve"> 23</w:t>
      </w:r>
      <w:r>
        <w:rPr>
          <w:sz w:val="20"/>
        </w:rPr>
        <w:t xml:space="preserve"> pp.</w:t>
      </w:r>
      <w:r w:rsidRPr="00705AF3">
        <w:rPr>
          <w:rFonts w:hint="eastAsia"/>
          <w:sz w:val="20"/>
        </w:rPr>
        <w:t xml:space="preserve"> </w:t>
      </w:r>
      <w:r w:rsidRPr="00705AF3">
        <w:rPr>
          <w:sz w:val="20"/>
        </w:rPr>
        <w:t>1-53</w:t>
      </w:r>
      <w:r>
        <w:rPr>
          <w:sz w:val="20"/>
        </w:rPr>
        <w:t xml:space="preserve"> (</w:t>
      </w:r>
      <w:r w:rsidRPr="00705AF3">
        <w:rPr>
          <w:sz w:val="20"/>
        </w:rPr>
        <w:t>1997</w:t>
      </w:r>
      <w:r>
        <w:rPr>
          <w:sz w:val="20"/>
        </w:rPr>
        <w:t>)</w:t>
      </w:r>
    </w:p>
    <w:p w14:paraId="1F72623E" w14:textId="77777777" w:rsidR="000C2BB7" w:rsidRPr="00705AF3" w:rsidRDefault="000C2BB7" w:rsidP="000C2BB7">
      <w:pPr>
        <w:pStyle w:val="a5"/>
        <w:rPr>
          <w:sz w:val="20"/>
        </w:rPr>
      </w:pPr>
    </w:p>
    <w:p w14:paraId="40677041" w14:textId="0103DC04" w:rsidR="00335357" w:rsidRDefault="000C2BB7" w:rsidP="000C2BB7">
      <w:pPr>
        <w:pStyle w:val="a5"/>
        <w:rPr>
          <w:sz w:val="20"/>
        </w:rPr>
      </w:pPr>
      <w:r>
        <w:rPr>
          <w:rFonts w:hint="eastAsia"/>
          <w:sz w:val="20"/>
        </w:rPr>
        <w:t>Azzopardi, B.J.</w:t>
      </w:r>
      <w:r>
        <w:rPr>
          <w:sz w:val="20"/>
        </w:rPr>
        <w:t xml:space="preserve">, </w:t>
      </w:r>
      <w:r w:rsidRPr="00705AF3">
        <w:rPr>
          <w:rFonts w:hint="eastAsia"/>
          <w:sz w:val="20"/>
        </w:rPr>
        <w:t xml:space="preserve">Wren, E., </w:t>
      </w:r>
      <w:bookmarkStart w:id="8" w:name="OLE_LINK137"/>
      <w:bookmarkStart w:id="9" w:name="OLE_LINK138"/>
      <w:r w:rsidRPr="00705AF3">
        <w:rPr>
          <w:sz w:val="20"/>
        </w:rPr>
        <w:t>What is entrainment in vertical two-phase churn flow</w:t>
      </w:r>
      <w:bookmarkEnd w:id="8"/>
      <w:bookmarkEnd w:id="9"/>
      <w:r w:rsidRPr="00705AF3">
        <w:rPr>
          <w:sz w:val="20"/>
        </w:rPr>
        <w:t>? Int</w:t>
      </w:r>
      <w:r>
        <w:rPr>
          <w:sz w:val="20"/>
        </w:rPr>
        <w:t>.</w:t>
      </w:r>
      <w:r w:rsidRPr="00705AF3">
        <w:rPr>
          <w:sz w:val="20"/>
        </w:rPr>
        <w:t xml:space="preserve"> Journal of Multiphase Flow</w:t>
      </w:r>
      <w:r>
        <w:rPr>
          <w:sz w:val="20"/>
        </w:rPr>
        <w:t>, Vol.</w:t>
      </w:r>
      <w:r w:rsidRPr="00705AF3">
        <w:rPr>
          <w:sz w:val="20"/>
        </w:rPr>
        <w:t xml:space="preserve"> 30</w:t>
      </w:r>
      <w:r>
        <w:rPr>
          <w:sz w:val="20"/>
        </w:rPr>
        <w:t xml:space="preserve"> pp</w:t>
      </w:r>
      <w:r w:rsidRPr="00705AF3">
        <w:rPr>
          <w:rFonts w:hint="eastAsia"/>
          <w:sz w:val="20"/>
        </w:rPr>
        <w:t xml:space="preserve"> </w:t>
      </w:r>
      <w:r w:rsidRPr="00705AF3">
        <w:rPr>
          <w:sz w:val="20"/>
        </w:rPr>
        <w:t>89</w:t>
      </w:r>
      <w:r w:rsidRPr="00705AF3">
        <w:rPr>
          <w:rFonts w:hint="eastAsia"/>
          <w:sz w:val="20"/>
        </w:rPr>
        <w:t>-</w:t>
      </w:r>
      <w:r w:rsidRPr="00705AF3">
        <w:rPr>
          <w:sz w:val="20"/>
        </w:rPr>
        <w:t>103</w:t>
      </w:r>
      <w:r>
        <w:rPr>
          <w:sz w:val="20"/>
        </w:rPr>
        <w:t xml:space="preserve"> (2004)</w:t>
      </w:r>
    </w:p>
    <w:p w14:paraId="199CDA69" w14:textId="77777777" w:rsidR="00335357" w:rsidRPr="00705AF3" w:rsidRDefault="00335357" w:rsidP="000C2BB7">
      <w:pPr>
        <w:pStyle w:val="a5"/>
        <w:rPr>
          <w:sz w:val="20"/>
        </w:rPr>
      </w:pPr>
    </w:p>
    <w:p w14:paraId="2F9AECF7" w14:textId="18CEEA2B" w:rsidR="000C2BB7" w:rsidRDefault="000C2BB7" w:rsidP="000C2BB7">
      <w:pPr>
        <w:pStyle w:val="a5"/>
        <w:rPr>
          <w:sz w:val="20"/>
        </w:rPr>
      </w:pPr>
      <w:bookmarkStart w:id="10" w:name="OLE_LINK21"/>
      <w:bookmarkStart w:id="11" w:name="OLE_LINK22"/>
      <w:r w:rsidRPr="00705AF3">
        <w:rPr>
          <w:sz w:val="20"/>
        </w:rPr>
        <w:t>Barbosa</w:t>
      </w:r>
      <w:r w:rsidRPr="00705AF3">
        <w:rPr>
          <w:rFonts w:hint="eastAsia"/>
          <w:sz w:val="20"/>
        </w:rPr>
        <w:t>,</w:t>
      </w:r>
      <w:r w:rsidRPr="00705AF3">
        <w:rPr>
          <w:sz w:val="20"/>
        </w:rPr>
        <w:t xml:space="preserve"> J.</w:t>
      </w:r>
      <w:r w:rsidRPr="00705AF3">
        <w:rPr>
          <w:rFonts w:hint="eastAsia"/>
          <w:sz w:val="20"/>
        </w:rPr>
        <w:t>R.</w:t>
      </w:r>
      <w:r w:rsidRPr="00705AF3">
        <w:rPr>
          <w:sz w:val="20"/>
        </w:rPr>
        <w:t xml:space="preserve">, </w:t>
      </w:r>
      <w:proofErr w:type="spellStart"/>
      <w:r w:rsidRPr="00705AF3">
        <w:rPr>
          <w:sz w:val="20"/>
        </w:rPr>
        <w:t>Govan</w:t>
      </w:r>
      <w:proofErr w:type="spellEnd"/>
      <w:r w:rsidRPr="00705AF3">
        <w:rPr>
          <w:rFonts w:hint="eastAsia"/>
          <w:sz w:val="20"/>
        </w:rPr>
        <w:t>,</w:t>
      </w:r>
      <w:r w:rsidRPr="00705AF3">
        <w:rPr>
          <w:sz w:val="20"/>
        </w:rPr>
        <w:t xml:space="preserve"> A.H. and Hewitt</w:t>
      </w:r>
      <w:r w:rsidRPr="00705AF3">
        <w:rPr>
          <w:rFonts w:hint="eastAsia"/>
          <w:sz w:val="20"/>
        </w:rPr>
        <w:t>,</w:t>
      </w:r>
      <w:r w:rsidRPr="00705AF3">
        <w:rPr>
          <w:sz w:val="20"/>
        </w:rPr>
        <w:t xml:space="preserve"> G.F., </w:t>
      </w:r>
      <w:bookmarkStart w:id="12" w:name="OLE_LINK131"/>
      <w:bookmarkStart w:id="13" w:name="OLE_LINK132"/>
      <w:r w:rsidRPr="00705AF3">
        <w:rPr>
          <w:sz w:val="20"/>
        </w:rPr>
        <w:t>Visualization and modeling studies of churn flow in a vertical pipe</w:t>
      </w:r>
      <w:bookmarkEnd w:id="12"/>
      <w:bookmarkEnd w:id="13"/>
      <w:r>
        <w:rPr>
          <w:sz w:val="20"/>
        </w:rPr>
        <w:t>, Int.</w:t>
      </w:r>
      <w:r w:rsidRPr="00705AF3">
        <w:rPr>
          <w:sz w:val="20"/>
        </w:rPr>
        <w:t xml:space="preserve"> </w:t>
      </w:r>
      <w:r w:rsidRPr="00705AF3">
        <w:rPr>
          <w:rFonts w:hint="eastAsia"/>
          <w:sz w:val="20"/>
        </w:rPr>
        <w:t>J</w:t>
      </w:r>
      <w:r w:rsidRPr="00705AF3">
        <w:rPr>
          <w:sz w:val="20"/>
        </w:rPr>
        <w:t>ournal of multiphase flow</w:t>
      </w:r>
      <w:r>
        <w:rPr>
          <w:rFonts w:hint="eastAsia"/>
          <w:sz w:val="20"/>
        </w:rPr>
        <w:t>, V</w:t>
      </w:r>
      <w:r>
        <w:rPr>
          <w:sz w:val="20"/>
        </w:rPr>
        <w:t xml:space="preserve">ol. </w:t>
      </w:r>
      <w:r w:rsidRPr="00705AF3">
        <w:rPr>
          <w:sz w:val="20"/>
        </w:rPr>
        <w:t>27</w:t>
      </w:r>
      <w:r>
        <w:rPr>
          <w:rFonts w:hint="eastAsia"/>
          <w:sz w:val="20"/>
        </w:rPr>
        <w:t xml:space="preserve"> pp.</w:t>
      </w:r>
      <w:r w:rsidRPr="00705AF3">
        <w:rPr>
          <w:sz w:val="20"/>
        </w:rPr>
        <w:t xml:space="preserve"> 2105-2127</w:t>
      </w:r>
      <w:r>
        <w:rPr>
          <w:sz w:val="20"/>
        </w:rPr>
        <w:t xml:space="preserve"> (</w:t>
      </w:r>
      <w:r w:rsidRPr="00705AF3">
        <w:rPr>
          <w:sz w:val="20"/>
        </w:rPr>
        <w:t>2001</w:t>
      </w:r>
      <w:r>
        <w:rPr>
          <w:sz w:val="20"/>
        </w:rPr>
        <w:t>)</w:t>
      </w:r>
    </w:p>
    <w:p w14:paraId="65818ABB" w14:textId="77777777" w:rsidR="000C2BB7" w:rsidRPr="00705AF3" w:rsidRDefault="000C2BB7" w:rsidP="000C2BB7">
      <w:pPr>
        <w:pStyle w:val="a5"/>
        <w:rPr>
          <w:sz w:val="20"/>
        </w:rPr>
      </w:pPr>
    </w:p>
    <w:p w14:paraId="71CE25EA" w14:textId="2FE3A99A" w:rsidR="00335357" w:rsidRPr="00CA3842" w:rsidRDefault="000C2BB7" w:rsidP="000C2BB7">
      <w:pPr>
        <w:pStyle w:val="a5"/>
        <w:rPr>
          <w:sz w:val="20"/>
        </w:rPr>
      </w:pPr>
      <w:bookmarkStart w:id="14" w:name="OLE_LINK41"/>
      <w:bookmarkEnd w:id="10"/>
      <w:bookmarkEnd w:id="11"/>
      <w:r w:rsidRPr="00705AF3">
        <w:rPr>
          <w:sz w:val="20"/>
        </w:rPr>
        <w:t>Barbosa</w:t>
      </w:r>
      <w:r w:rsidRPr="00705AF3">
        <w:rPr>
          <w:rFonts w:hint="eastAsia"/>
          <w:sz w:val="20"/>
        </w:rPr>
        <w:t>,</w:t>
      </w:r>
      <w:r w:rsidRPr="00705AF3">
        <w:rPr>
          <w:sz w:val="20"/>
        </w:rPr>
        <w:t xml:space="preserve"> J.</w:t>
      </w:r>
      <w:r w:rsidRPr="00705AF3">
        <w:rPr>
          <w:rFonts w:hint="eastAsia"/>
          <w:sz w:val="20"/>
        </w:rPr>
        <w:t>R.</w:t>
      </w:r>
      <w:r w:rsidRPr="00705AF3">
        <w:rPr>
          <w:sz w:val="20"/>
        </w:rPr>
        <w:t>, Hewitt</w:t>
      </w:r>
      <w:r w:rsidRPr="00705AF3">
        <w:rPr>
          <w:rFonts w:hint="eastAsia"/>
          <w:sz w:val="20"/>
        </w:rPr>
        <w:t>,</w:t>
      </w:r>
      <w:r w:rsidRPr="00705AF3">
        <w:rPr>
          <w:sz w:val="20"/>
        </w:rPr>
        <w:t xml:space="preserve"> G.F.,</w:t>
      </w:r>
      <w:r w:rsidRPr="00705AF3">
        <w:rPr>
          <w:rFonts w:hint="eastAsia"/>
          <w:sz w:val="20"/>
        </w:rPr>
        <w:t xml:space="preserve"> </w:t>
      </w:r>
      <w:r w:rsidRPr="00705AF3">
        <w:rPr>
          <w:sz w:val="20"/>
        </w:rPr>
        <w:t>König</w:t>
      </w:r>
      <w:r w:rsidRPr="00705AF3">
        <w:rPr>
          <w:rFonts w:hint="eastAsia"/>
          <w:sz w:val="20"/>
        </w:rPr>
        <w:t xml:space="preserve">, G., </w:t>
      </w:r>
      <w:r w:rsidRPr="00705AF3">
        <w:rPr>
          <w:sz w:val="20"/>
        </w:rPr>
        <w:t>Richardson</w:t>
      </w:r>
      <w:r w:rsidRPr="00705AF3">
        <w:rPr>
          <w:rFonts w:hint="eastAsia"/>
          <w:sz w:val="20"/>
        </w:rPr>
        <w:t xml:space="preserve">, </w:t>
      </w:r>
      <w:r w:rsidRPr="00705AF3">
        <w:rPr>
          <w:sz w:val="20"/>
        </w:rPr>
        <w:t>S.M.</w:t>
      </w:r>
      <w:r w:rsidRPr="00705AF3">
        <w:rPr>
          <w:rFonts w:hint="eastAsia"/>
          <w:sz w:val="20"/>
        </w:rPr>
        <w:t>,</w:t>
      </w:r>
      <w:r w:rsidRPr="00705AF3">
        <w:rPr>
          <w:sz w:val="20"/>
        </w:rPr>
        <w:t xml:space="preserve"> Liquid</w:t>
      </w:r>
      <w:r w:rsidRPr="00705AF3">
        <w:rPr>
          <w:rFonts w:hint="eastAsia"/>
          <w:sz w:val="20"/>
        </w:rPr>
        <w:t xml:space="preserve"> </w:t>
      </w:r>
      <w:r w:rsidRPr="00705AF3">
        <w:rPr>
          <w:sz w:val="20"/>
        </w:rPr>
        <w:t>entrainment, droplet</w:t>
      </w:r>
      <w:r w:rsidRPr="00705AF3">
        <w:rPr>
          <w:rFonts w:hint="eastAsia"/>
          <w:sz w:val="20"/>
        </w:rPr>
        <w:t xml:space="preserve"> </w:t>
      </w:r>
      <w:r w:rsidRPr="00705AF3">
        <w:rPr>
          <w:sz w:val="20"/>
        </w:rPr>
        <w:t>concentration and pressure gradient at the onset of annular flow in a vertical pipe</w:t>
      </w:r>
      <w:r w:rsidRPr="00705AF3">
        <w:rPr>
          <w:rFonts w:hint="eastAsia"/>
          <w:sz w:val="20"/>
        </w:rPr>
        <w:t xml:space="preserve">, </w:t>
      </w:r>
      <w:r w:rsidRPr="00705AF3">
        <w:rPr>
          <w:sz w:val="20"/>
        </w:rPr>
        <w:t>Int</w:t>
      </w:r>
      <w:r>
        <w:rPr>
          <w:sz w:val="20"/>
        </w:rPr>
        <w:t>.</w:t>
      </w:r>
      <w:r w:rsidRPr="00705AF3">
        <w:rPr>
          <w:sz w:val="20"/>
        </w:rPr>
        <w:t xml:space="preserve"> </w:t>
      </w:r>
      <w:r w:rsidRPr="00705AF3">
        <w:rPr>
          <w:rFonts w:hint="eastAsia"/>
          <w:sz w:val="20"/>
        </w:rPr>
        <w:t>J</w:t>
      </w:r>
      <w:r w:rsidRPr="00705AF3">
        <w:rPr>
          <w:sz w:val="20"/>
        </w:rPr>
        <w:t>ournal of multiphase flow</w:t>
      </w:r>
      <w:r>
        <w:rPr>
          <w:sz w:val="20"/>
        </w:rPr>
        <w:t>, Vol.</w:t>
      </w:r>
      <w:r>
        <w:rPr>
          <w:rFonts w:hint="eastAsia"/>
          <w:sz w:val="20"/>
        </w:rPr>
        <w:t xml:space="preserve"> 28 pp.</w:t>
      </w:r>
      <w:r w:rsidRPr="00705AF3">
        <w:rPr>
          <w:rFonts w:hint="eastAsia"/>
          <w:sz w:val="20"/>
        </w:rPr>
        <w:t xml:space="preserve"> </w:t>
      </w:r>
      <w:r w:rsidRPr="00705AF3">
        <w:rPr>
          <w:sz w:val="20"/>
        </w:rPr>
        <w:t>943-961</w:t>
      </w:r>
      <w:r>
        <w:rPr>
          <w:sz w:val="20"/>
        </w:rPr>
        <w:t xml:space="preserve"> (2002)</w:t>
      </w:r>
      <w:bookmarkEnd w:id="14"/>
    </w:p>
    <w:p w14:paraId="79642354" w14:textId="725C799A" w:rsidR="000C2BB7" w:rsidRDefault="000C2BB7" w:rsidP="00335357">
      <w:pPr>
        <w:pStyle w:val="a5"/>
        <w:rPr>
          <w:sz w:val="20"/>
        </w:rPr>
      </w:pPr>
    </w:p>
    <w:p w14:paraId="60B201F4" w14:textId="52C2DC08" w:rsidR="00335357" w:rsidRDefault="00335357" w:rsidP="00335357">
      <w:pPr>
        <w:pStyle w:val="a5"/>
        <w:rPr>
          <w:sz w:val="20"/>
        </w:rPr>
      </w:pPr>
      <w:r w:rsidRPr="00335357">
        <w:rPr>
          <w:sz w:val="20"/>
        </w:rPr>
        <w:t>Hewitt</w:t>
      </w:r>
      <w:r w:rsidR="009F6C40">
        <w:rPr>
          <w:sz w:val="20"/>
        </w:rPr>
        <w:t>,</w:t>
      </w:r>
      <w:r w:rsidRPr="00335357">
        <w:rPr>
          <w:sz w:val="20"/>
        </w:rPr>
        <w:t xml:space="preserve"> G</w:t>
      </w:r>
      <w:r w:rsidR="009F6C40">
        <w:rPr>
          <w:sz w:val="20"/>
        </w:rPr>
        <w:t>.</w:t>
      </w:r>
      <w:r w:rsidRPr="00335357">
        <w:rPr>
          <w:sz w:val="20"/>
        </w:rPr>
        <w:t>F. Churn and Wispy Annular Flow Regimes</w:t>
      </w:r>
      <w:r w:rsidR="009F6C40">
        <w:rPr>
          <w:sz w:val="20"/>
        </w:rPr>
        <w:t xml:space="preserve"> in Vertical Gas–Liquid Flows</w:t>
      </w:r>
      <w:r w:rsidRPr="00335357">
        <w:rPr>
          <w:sz w:val="20"/>
        </w:rPr>
        <w:t>. Energy &amp; Fuels,</w:t>
      </w:r>
      <w:r w:rsidR="00AA0FE8">
        <w:rPr>
          <w:sz w:val="20"/>
        </w:rPr>
        <w:t xml:space="preserve"> Vol.</w:t>
      </w:r>
      <w:r w:rsidR="00AA0FE8">
        <w:rPr>
          <w:rFonts w:hint="eastAsia"/>
          <w:sz w:val="20"/>
        </w:rPr>
        <w:t xml:space="preserve"> 2</w:t>
      </w:r>
      <w:r w:rsidR="00AA0FE8">
        <w:rPr>
          <w:sz w:val="20"/>
        </w:rPr>
        <w:t>6</w:t>
      </w:r>
      <w:r w:rsidR="00AA0FE8">
        <w:rPr>
          <w:rFonts w:hint="eastAsia"/>
          <w:sz w:val="20"/>
        </w:rPr>
        <w:t xml:space="preserve"> pp.</w:t>
      </w:r>
      <w:r w:rsidR="00AA0FE8">
        <w:rPr>
          <w:sz w:val="20"/>
        </w:rPr>
        <w:t xml:space="preserve"> 4067-4077 (2012)</w:t>
      </w:r>
    </w:p>
    <w:p w14:paraId="6953F413" w14:textId="77777777" w:rsidR="00335357" w:rsidRPr="00335357" w:rsidRDefault="00335357" w:rsidP="00335357">
      <w:pPr>
        <w:pStyle w:val="a5"/>
        <w:rPr>
          <w:sz w:val="20"/>
        </w:rPr>
      </w:pPr>
    </w:p>
    <w:p w14:paraId="27C70E1A" w14:textId="4BEE5764" w:rsidR="00335357" w:rsidRDefault="00335357" w:rsidP="00335357">
      <w:pPr>
        <w:pStyle w:val="a5"/>
        <w:rPr>
          <w:sz w:val="20"/>
        </w:rPr>
      </w:pPr>
      <w:r w:rsidRPr="00335357">
        <w:rPr>
          <w:sz w:val="20"/>
        </w:rPr>
        <w:t>Wang, K., Ye, J., Bai, B. F. Entrained Droplets in Two-phase Churn Flow. Chemical Engineering Science, 2017, 164: 270-278.</w:t>
      </w:r>
    </w:p>
    <w:p w14:paraId="119B82BE" w14:textId="77777777" w:rsidR="00335357" w:rsidRPr="00335357" w:rsidRDefault="00335357" w:rsidP="00335357">
      <w:pPr>
        <w:pStyle w:val="a5"/>
        <w:rPr>
          <w:sz w:val="20"/>
        </w:rPr>
      </w:pPr>
    </w:p>
    <w:p w14:paraId="1A74C507" w14:textId="6BECC71C" w:rsidR="00335357" w:rsidRDefault="00335357" w:rsidP="00335357">
      <w:pPr>
        <w:pStyle w:val="a5"/>
        <w:rPr>
          <w:sz w:val="20"/>
        </w:rPr>
      </w:pPr>
      <w:r w:rsidRPr="00335357">
        <w:rPr>
          <w:sz w:val="20"/>
        </w:rPr>
        <w:t>Wang, K.</w:t>
      </w:r>
      <w:r w:rsidR="00AA0FE8">
        <w:rPr>
          <w:sz w:val="20"/>
        </w:rPr>
        <w:t>, Ye, J., Bai, B.F. Profile of huge wave in gas-</w:t>
      </w:r>
      <w:r w:rsidRPr="00335357">
        <w:rPr>
          <w:sz w:val="20"/>
        </w:rPr>
        <w:t>liquid churn flow. Chem</w:t>
      </w:r>
      <w:r w:rsidR="00AA0FE8">
        <w:rPr>
          <w:sz w:val="20"/>
        </w:rPr>
        <w:t>.</w:t>
      </w:r>
      <w:r w:rsidRPr="00335357">
        <w:rPr>
          <w:sz w:val="20"/>
        </w:rPr>
        <w:t xml:space="preserve"> Eng</w:t>
      </w:r>
      <w:r w:rsidR="00AA0FE8">
        <w:rPr>
          <w:sz w:val="20"/>
        </w:rPr>
        <w:t>.</w:t>
      </w:r>
      <w:r w:rsidRPr="00335357">
        <w:rPr>
          <w:sz w:val="20"/>
        </w:rPr>
        <w:t xml:space="preserve"> Sci</w:t>
      </w:r>
      <w:r w:rsidR="00AA0FE8">
        <w:rPr>
          <w:sz w:val="20"/>
        </w:rPr>
        <w:t>.</w:t>
      </w:r>
      <w:r w:rsidRPr="00335357">
        <w:rPr>
          <w:sz w:val="20"/>
        </w:rPr>
        <w:t xml:space="preserve">, </w:t>
      </w:r>
      <w:r w:rsidR="00AA0FE8">
        <w:rPr>
          <w:sz w:val="20"/>
        </w:rPr>
        <w:t xml:space="preserve">Vol. </w:t>
      </w:r>
      <w:r w:rsidRPr="00335357">
        <w:rPr>
          <w:sz w:val="20"/>
        </w:rPr>
        <w:t>163</w:t>
      </w:r>
      <w:r w:rsidR="00AA0FE8">
        <w:rPr>
          <w:sz w:val="20"/>
        </w:rPr>
        <w:t xml:space="preserve"> pp. 137-144 (2017)</w:t>
      </w:r>
    </w:p>
    <w:p w14:paraId="3500B610" w14:textId="77777777" w:rsidR="00335357" w:rsidRPr="00335357" w:rsidRDefault="00335357" w:rsidP="00335357">
      <w:pPr>
        <w:pStyle w:val="a5"/>
        <w:rPr>
          <w:sz w:val="20"/>
        </w:rPr>
      </w:pPr>
    </w:p>
    <w:p w14:paraId="17A64F87" w14:textId="7CEBDB69" w:rsidR="00335357" w:rsidRDefault="00335357" w:rsidP="00335357">
      <w:pPr>
        <w:pStyle w:val="a5"/>
        <w:rPr>
          <w:sz w:val="20"/>
        </w:rPr>
      </w:pPr>
      <w:r w:rsidRPr="00335357">
        <w:rPr>
          <w:sz w:val="20"/>
        </w:rPr>
        <w:t>Wang, K.</w:t>
      </w:r>
      <w:r w:rsidR="00AA0FE8">
        <w:rPr>
          <w:sz w:val="20"/>
        </w:rPr>
        <w:t>, Bai, B.F., Ma, W.</w:t>
      </w:r>
      <w:r w:rsidRPr="00335357">
        <w:rPr>
          <w:sz w:val="20"/>
        </w:rPr>
        <w:t>M. An improved liquid film model to predict the CHF based on the influence of churn flow. Appl</w:t>
      </w:r>
      <w:r w:rsidR="00AA0FE8">
        <w:rPr>
          <w:sz w:val="20"/>
        </w:rPr>
        <w:t>.</w:t>
      </w:r>
      <w:r w:rsidRPr="00335357">
        <w:rPr>
          <w:sz w:val="20"/>
        </w:rPr>
        <w:t xml:space="preserve"> Therm</w:t>
      </w:r>
      <w:r w:rsidR="00AA0FE8">
        <w:rPr>
          <w:sz w:val="20"/>
        </w:rPr>
        <w:t>.</w:t>
      </w:r>
      <w:r w:rsidRPr="00335357">
        <w:rPr>
          <w:sz w:val="20"/>
        </w:rPr>
        <w:t xml:space="preserve"> Eng</w:t>
      </w:r>
      <w:r w:rsidR="00AA0FE8">
        <w:rPr>
          <w:sz w:val="20"/>
        </w:rPr>
        <w:t>.</w:t>
      </w:r>
      <w:r w:rsidRPr="00335357">
        <w:rPr>
          <w:sz w:val="20"/>
        </w:rPr>
        <w:t>,</w:t>
      </w:r>
      <w:r w:rsidR="00AA0FE8">
        <w:rPr>
          <w:sz w:val="20"/>
        </w:rPr>
        <w:t xml:space="preserve"> Vol.</w:t>
      </w:r>
      <w:r w:rsidRPr="00335357">
        <w:rPr>
          <w:sz w:val="20"/>
        </w:rPr>
        <w:t xml:space="preserve"> 64</w:t>
      </w:r>
      <w:r w:rsidR="00AA0FE8">
        <w:rPr>
          <w:sz w:val="20"/>
        </w:rPr>
        <w:t xml:space="preserve"> pp. 422-429 (2014)</w:t>
      </w:r>
    </w:p>
    <w:p w14:paraId="1E531FBC" w14:textId="77777777" w:rsidR="00335357" w:rsidRPr="00335357" w:rsidRDefault="00335357" w:rsidP="00335357">
      <w:pPr>
        <w:pStyle w:val="a5"/>
        <w:rPr>
          <w:sz w:val="20"/>
        </w:rPr>
      </w:pPr>
    </w:p>
    <w:p w14:paraId="6245A7A9" w14:textId="499A0398" w:rsidR="00335357" w:rsidRDefault="00335357" w:rsidP="00335357">
      <w:pPr>
        <w:pStyle w:val="a5"/>
        <w:rPr>
          <w:sz w:val="20"/>
        </w:rPr>
      </w:pPr>
      <w:r w:rsidRPr="00335357">
        <w:rPr>
          <w:sz w:val="20"/>
        </w:rPr>
        <w:t>Wang, K.</w:t>
      </w:r>
      <w:r w:rsidR="00A24614">
        <w:rPr>
          <w:sz w:val="20"/>
        </w:rPr>
        <w:t>, Ma, W.M., Bai, B.</w:t>
      </w:r>
      <w:r w:rsidRPr="00335357">
        <w:rPr>
          <w:sz w:val="20"/>
        </w:rPr>
        <w:t xml:space="preserve">F. A model for droplet entrainment in churn flow. </w:t>
      </w:r>
      <w:r w:rsidR="00A24614" w:rsidRPr="00335357">
        <w:rPr>
          <w:sz w:val="20"/>
        </w:rPr>
        <w:t>Chem</w:t>
      </w:r>
      <w:r w:rsidR="00A24614">
        <w:rPr>
          <w:sz w:val="20"/>
        </w:rPr>
        <w:t>.</w:t>
      </w:r>
      <w:r w:rsidR="00A24614" w:rsidRPr="00335357">
        <w:rPr>
          <w:sz w:val="20"/>
        </w:rPr>
        <w:t xml:space="preserve"> Eng</w:t>
      </w:r>
      <w:r w:rsidR="00A24614">
        <w:rPr>
          <w:sz w:val="20"/>
        </w:rPr>
        <w:t>.</w:t>
      </w:r>
      <w:r w:rsidR="00A24614" w:rsidRPr="00335357">
        <w:rPr>
          <w:sz w:val="20"/>
        </w:rPr>
        <w:t xml:space="preserve"> Sci</w:t>
      </w:r>
      <w:r w:rsidR="00A24614">
        <w:rPr>
          <w:sz w:val="20"/>
        </w:rPr>
        <w:t>.</w:t>
      </w:r>
      <w:r w:rsidR="00A24614" w:rsidRPr="00335357">
        <w:rPr>
          <w:sz w:val="20"/>
        </w:rPr>
        <w:t xml:space="preserve">, </w:t>
      </w:r>
      <w:r w:rsidR="00A24614">
        <w:rPr>
          <w:sz w:val="20"/>
        </w:rPr>
        <w:t xml:space="preserve">Vol. 104 pp. </w:t>
      </w:r>
      <w:r w:rsidRPr="00335357">
        <w:rPr>
          <w:sz w:val="20"/>
        </w:rPr>
        <w:t>1045-1055</w:t>
      </w:r>
      <w:r w:rsidR="00A24614">
        <w:rPr>
          <w:sz w:val="20"/>
        </w:rPr>
        <w:t xml:space="preserve"> (2013)</w:t>
      </w:r>
    </w:p>
    <w:p w14:paraId="599CC815" w14:textId="77777777" w:rsidR="00335357" w:rsidRPr="00335357" w:rsidRDefault="00335357" w:rsidP="00335357">
      <w:pPr>
        <w:pStyle w:val="a5"/>
        <w:rPr>
          <w:sz w:val="20"/>
        </w:rPr>
      </w:pPr>
    </w:p>
    <w:p w14:paraId="253DF263" w14:textId="1812CA7E" w:rsidR="00335357" w:rsidRDefault="00335357" w:rsidP="00335357">
      <w:pPr>
        <w:pStyle w:val="a5"/>
        <w:rPr>
          <w:sz w:val="20"/>
        </w:rPr>
      </w:pPr>
      <w:r w:rsidRPr="00335357">
        <w:rPr>
          <w:sz w:val="20"/>
        </w:rPr>
        <w:t>Wang, K.</w:t>
      </w:r>
      <w:r w:rsidR="00A24614">
        <w:rPr>
          <w:sz w:val="20"/>
        </w:rPr>
        <w:t>, Ma, W.M., Bai, B.</w:t>
      </w:r>
      <w:r w:rsidRPr="00335357">
        <w:rPr>
          <w:sz w:val="20"/>
        </w:rPr>
        <w:t>F.</w:t>
      </w:r>
      <w:r w:rsidR="00A24614">
        <w:rPr>
          <w:sz w:val="20"/>
        </w:rPr>
        <w:t xml:space="preserve"> </w:t>
      </w:r>
      <w:r w:rsidRPr="00335357">
        <w:rPr>
          <w:sz w:val="20"/>
        </w:rPr>
        <w:t>Huge wave and drop entrainment mechanism in gas-liquid churn ﬂow</w:t>
      </w:r>
      <w:r w:rsidR="00A24614">
        <w:rPr>
          <w:sz w:val="20"/>
        </w:rPr>
        <w:t>.</w:t>
      </w:r>
      <w:r w:rsidRPr="00335357">
        <w:rPr>
          <w:sz w:val="20"/>
        </w:rPr>
        <w:t xml:space="preserve"> </w:t>
      </w:r>
      <w:r w:rsidR="00A24614" w:rsidRPr="00335357">
        <w:rPr>
          <w:sz w:val="20"/>
        </w:rPr>
        <w:t>Chem</w:t>
      </w:r>
      <w:r w:rsidR="00A24614">
        <w:rPr>
          <w:sz w:val="20"/>
        </w:rPr>
        <w:t>.</w:t>
      </w:r>
      <w:r w:rsidR="00A24614" w:rsidRPr="00335357">
        <w:rPr>
          <w:sz w:val="20"/>
        </w:rPr>
        <w:t xml:space="preserve"> Eng</w:t>
      </w:r>
      <w:r w:rsidR="00A24614">
        <w:rPr>
          <w:sz w:val="20"/>
        </w:rPr>
        <w:t>.</w:t>
      </w:r>
      <w:r w:rsidR="00A24614" w:rsidRPr="00335357">
        <w:rPr>
          <w:sz w:val="20"/>
        </w:rPr>
        <w:t xml:space="preserve"> Sci</w:t>
      </w:r>
      <w:r w:rsidR="00A24614">
        <w:rPr>
          <w:sz w:val="20"/>
        </w:rPr>
        <w:t>.</w:t>
      </w:r>
      <w:r w:rsidR="00A24614" w:rsidRPr="00335357">
        <w:rPr>
          <w:sz w:val="20"/>
        </w:rPr>
        <w:t xml:space="preserve">, </w:t>
      </w:r>
      <w:r w:rsidR="00A24614">
        <w:rPr>
          <w:sz w:val="20"/>
        </w:rPr>
        <w:t xml:space="preserve">Vol. 104 pp. </w:t>
      </w:r>
      <w:r w:rsidRPr="00335357">
        <w:rPr>
          <w:sz w:val="20"/>
        </w:rPr>
        <w:t>638-646</w:t>
      </w:r>
      <w:r w:rsidR="00A24614">
        <w:rPr>
          <w:sz w:val="20"/>
        </w:rPr>
        <w:t xml:space="preserve"> (2013)</w:t>
      </w:r>
    </w:p>
    <w:p w14:paraId="241EF18B" w14:textId="77777777" w:rsidR="00335357" w:rsidRPr="00335357" w:rsidRDefault="00335357" w:rsidP="00335357">
      <w:pPr>
        <w:pStyle w:val="a5"/>
        <w:rPr>
          <w:sz w:val="20"/>
        </w:rPr>
      </w:pPr>
    </w:p>
    <w:p w14:paraId="0428C0E8" w14:textId="424FB59A" w:rsidR="00335357" w:rsidRPr="00FA09FA" w:rsidRDefault="00335357" w:rsidP="00FA09FA">
      <w:pPr>
        <w:pStyle w:val="a5"/>
        <w:rPr>
          <w:sz w:val="20"/>
        </w:rPr>
      </w:pPr>
      <w:r w:rsidRPr="00335357">
        <w:rPr>
          <w:sz w:val="20"/>
        </w:rPr>
        <w:t>Wang, K.</w:t>
      </w:r>
      <w:r w:rsidR="00A24614">
        <w:rPr>
          <w:sz w:val="20"/>
        </w:rPr>
        <w:t>, Ma, W.M., Bai, B.F., Cui, J.</w:t>
      </w:r>
      <w:r w:rsidRPr="00335357">
        <w:rPr>
          <w:sz w:val="20"/>
        </w:rPr>
        <w:t xml:space="preserve">H. A physical model for huge wave movement in gas-liquid churn flow. </w:t>
      </w:r>
      <w:r w:rsidR="00A24614" w:rsidRPr="00335357">
        <w:rPr>
          <w:sz w:val="20"/>
        </w:rPr>
        <w:t>Chem</w:t>
      </w:r>
      <w:r w:rsidR="00A24614">
        <w:rPr>
          <w:sz w:val="20"/>
        </w:rPr>
        <w:t>.</w:t>
      </w:r>
      <w:r w:rsidR="00A24614" w:rsidRPr="00335357">
        <w:rPr>
          <w:sz w:val="20"/>
        </w:rPr>
        <w:t xml:space="preserve"> Eng</w:t>
      </w:r>
      <w:r w:rsidR="00A24614">
        <w:rPr>
          <w:sz w:val="20"/>
        </w:rPr>
        <w:t>.</w:t>
      </w:r>
      <w:r w:rsidR="00A24614" w:rsidRPr="00335357">
        <w:rPr>
          <w:sz w:val="20"/>
        </w:rPr>
        <w:t xml:space="preserve"> Sci</w:t>
      </w:r>
      <w:r w:rsidR="00A24614">
        <w:rPr>
          <w:sz w:val="20"/>
        </w:rPr>
        <w:t>.</w:t>
      </w:r>
      <w:r w:rsidR="00A24614" w:rsidRPr="00335357">
        <w:rPr>
          <w:sz w:val="20"/>
        </w:rPr>
        <w:t xml:space="preserve">, </w:t>
      </w:r>
      <w:r w:rsidR="00A24614">
        <w:rPr>
          <w:sz w:val="20"/>
        </w:rPr>
        <w:t>Vol. 79 pp. 19-28 (2012)</w:t>
      </w:r>
    </w:p>
    <w:sectPr w:rsidR="00335357" w:rsidRPr="00FA09FA">
      <w:type w:val="continuous"/>
      <w:pgSz w:w="11906" w:h="16838" w:code="9"/>
      <w:pgMar w:top="1134" w:right="851" w:bottom="1134" w:left="851" w:header="624" w:footer="624" w:gutter="0"/>
      <w:cols w:num="2" w:space="425" w:equalWidth="0">
        <w:col w:w="4889" w:space="425"/>
        <w:col w:w="488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E0427" w14:textId="77777777" w:rsidR="00C42F4B" w:rsidRDefault="00C42F4B">
      <w:r>
        <w:separator/>
      </w:r>
    </w:p>
  </w:endnote>
  <w:endnote w:type="continuationSeparator" w:id="0">
    <w:p w14:paraId="2E28E02C" w14:textId="77777777" w:rsidR="00C42F4B" w:rsidRDefault="00C4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CY">
    <w:charset w:val="59"/>
    <w:family w:val="auto"/>
    <w:pitch w:val="variable"/>
    <w:sig w:usb0="E1000AEF" w:usb1="5000A1FF" w:usb2="00000000" w:usb3="00000000" w:csb0="000001B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BC665" w14:textId="77777777" w:rsidR="00C42F4B" w:rsidRDefault="00C42F4B">
      <w:r>
        <w:separator/>
      </w:r>
    </w:p>
  </w:footnote>
  <w:footnote w:type="continuationSeparator" w:id="0">
    <w:p w14:paraId="6ACE033F" w14:textId="77777777" w:rsidR="00C42F4B" w:rsidRDefault="00C42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8D11" w14:textId="77777777" w:rsidR="00655ED3" w:rsidRPr="00655ED3" w:rsidRDefault="00655ED3" w:rsidP="00655ED3">
    <w:pPr>
      <w:jc w:val="right"/>
      <w:rPr>
        <w:sz w:val="16"/>
        <w:szCs w:val="16"/>
      </w:rPr>
    </w:pPr>
    <w:r w:rsidRPr="00655ED3">
      <w:rPr>
        <w:sz w:val="16"/>
        <w:szCs w:val="16"/>
      </w:rPr>
      <w:t>2</w:t>
    </w:r>
    <w:r w:rsidRPr="00655ED3">
      <w:rPr>
        <w:sz w:val="16"/>
        <w:szCs w:val="16"/>
        <w:vertAlign w:val="superscript"/>
      </w:rPr>
      <w:t>nd</w:t>
    </w:r>
    <w:r w:rsidRPr="00655ED3">
      <w:rPr>
        <w:sz w:val="16"/>
        <w:szCs w:val="16"/>
      </w:rPr>
      <w:t xml:space="preserve"> International School of Young Scientists «Interfacial Phenomena and Heat Transfer»</w:t>
    </w:r>
  </w:p>
  <w:p w14:paraId="3FD5BC76" w14:textId="470DE9A5" w:rsidR="00655ED3" w:rsidRPr="00655ED3" w:rsidRDefault="008E67F6" w:rsidP="00655ED3">
    <w:pPr>
      <w:jc w:val="right"/>
      <w:rPr>
        <w:sz w:val="16"/>
        <w:szCs w:val="16"/>
      </w:rPr>
    </w:pPr>
    <w:r>
      <w:rPr>
        <w:sz w:val="16"/>
        <w:szCs w:val="16"/>
      </w:rPr>
      <w:t>11</w:t>
    </w:r>
    <w:r w:rsidR="00655ED3" w:rsidRPr="00655ED3">
      <w:rPr>
        <w:sz w:val="16"/>
        <w:szCs w:val="16"/>
      </w:rPr>
      <w:t>-16 September, 2017</w:t>
    </w:r>
    <w:r w:rsidR="00655ED3">
      <w:rPr>
        <w:sz w:val="16"/>
        <w:szCs w:val="16"/>
      </w:rPr>
      <w:t>,</w:t>
    </w:r>
    <w:r w:rsidR="00655ED3" w:rsidRPr="00655ED3">
      <w:rPr>
        <w:sz w:val="16"/>
        <w:szCs w:val="16"/>
      </w:rPr>
      <w:t xml:space="preserve"> Novosibirsk, Russia</w:t>
    </w:r>
  </w:p>
  <w:p w14:paraId="05ABDB4E" w14:textId="77777777" w:rsidR="00657CC6" w:rsidRPr="00655ED3" w:rsidRDefault="00657CC6" w:rsidP="00655E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2EC5"/>
    <w:multiLevelType w:val="hybridMultilevel"/>
    <w:tmpl w:val="D216137A"/>
    <w:lvl w:ilvl="0" w:tplc="57745C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0E257C"/>
    <w:multiLevelType w:val="hybridMultilevel"/>
    <w:tmpl w:val="E3A24632"/>
    <w:lvl w:ilvl="0" w:tplc="5E66D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D057B2"/>
    <w:multiLevelType w:val="hybridMultilevel"/>
    <w:tmpl w:val="FB00CE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D902BD"/>
    <w:multiLevelType w:val="multilevel"/>
    <w:tmpl w:val="798C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16B59"/>
    <w:multiLevelType w:val="multilevel"/>
    <w:tmpl w:val="FBE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81"/>
    <w:rsid w:val="0000005B"/>
    <w:rsid w:val="00042920"/>
    <w:rsid w:val="000C2BB7"/>
    <w:rsid w:val="0011047F"/>
    <w:rsid w:val="00126ADB"/>
    <w:rsid w:val="0014362B"/>
    <w:rsid w:val="00147CB6"/>
    <w:rsid w:val="001719F2"/>
    <w:rsid w:val="00180262"/>
    <w:rsid w:val="001A183D"/>
    <w:rsid w:val="001B3083"/>
    <w:rsid w:val="001E641F"/>
    <w:rsid w:val="00213244"/>
    <w:rsid w:val="00260CE7"/>
    <w:rsid w:val="002664F6"/>
    <w:rsid w:val="00285955"/>
    <w:rsid w:val="002C2102"/>
    <w:rsid w:val="002C22F6"/>
    <w:rsid w:val="003108C5"/>
    <w:rsid w:val="003152F4"/>
    <w:rsid w:val="00335357"/>
    <w:rsid w:val="00347ED3"/>
    <w:rsid w:val="0036528A"/>
    <w:rsid w:val="0036657B"/>
    <w:rsid w:val="0038040C"/>
    <w:rsid w:val="003916B7"/>
    <w:rsid w:val="003F05DF"/>
    <w:rsid w:val="0041000E"/>
    <w:rsid w:val="0043017F"/>
    <w:rsid w:val="00492B96"/>
    <w:rsid w:val="00496149"/>
    <w:rsid w:val="00502881"/>
    <w:rsid w:val="00547B1F"/>
    <w:rsid w:val="005A6492"/>
    <w:rsid w:val="005C4E36"/>
    <w:rsid w:val="005F0BFD"/>
    <w:rsid w:val="00642CE3"/>
    <w:rsid w:val="00655ED3"/>
    <w:rsid w:val="00657CC6"/>
    <w:rsid w:val="0066454A"/>
    <w:rsid w:val="00692552"/>
    <w:rsid w:val="006C1365"/>
    <w:rsid w:val="006C4DED"/>
    <w:rsid w:val="006D17DF"/>
    <w:rsid w:val="00731CF0"/>
    <w:rsid w:val="00744BC0"/>
    <w:rsid w:val="00754C0A"/>
    <w:rsid w:val="007865B4"/>
    <w:rsid w:val="00796BB2"/>
    <w:rsid w:val="007A23FB"/>
    <w:rsid w:val="007C5393"/>
    <w:rsid w:val="007F6DA5"/>
    <w:rsid w:val="00866832"/>
    <w:rsid w:val="00893480"/>
    <w:rsid w:val="008E0AB1"/>
    <w:rsid w:val="008E67F6"/>
    <w:rsid w:val="00922342"/>
    <w:rsid w:val="0095741B"/>
    <w:rsid w:val="009F6C40"/>
    <w:rsid w:val="00A24614"/>
    <w:rsid w:val="00AA0D3C"/>
    <w:rsid w:val="00AA0FE8"/>
    <w:rsid w:val="00B741AB"/>
    <w:rsid w:val="00BB66D6"/>
    <w:rsid w:val="00BD612B"/>
    <w:rsid w:val="00C2005F"/>
    <w:rsid w:val="00C20D49"/>
    <w:rsid w:val="00C42F4B"/>
    <w:rsid w:val="00C72667"/>
    <w:rsid w:val="00D42587"/>
    <w:rsid w:val="00D46781"/>
    <w:rsid w:val="00D57F86"/>
    <w:rsid w:val="00D86C94"/>
    <w:rsid w:val="00DA57E3"/>
    <w:rsid w:val="00DB0118"/>
    <w:rsid w:val="00DB286A"/>
    <w:rsid w:val="00DC7559"/>
    <w:rsid w:val="00DD0B02"/>
    <w:rsid w:val="00DE2E6D"/>
    <w:rsid w:val="00DE3B00"/>
    <w:rsid w:val="00E0225D"/>
    <w:rsid w:val="00E0529E"/>
    <w:rsid w:val="00E47005"/>
    <w:rsid w:val="00EB2A31"/>
    <w:rsid w:val="00F43325"/>
    <w:rsid w:val="00F66625"/>
    <w:rsid w:val="00FA09FA"/>
    <w:rsid w:val="00FD5D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B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link w:val="Char"/>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Char0"/>
    <w:rsid w:val="00655ED3"/>
    <w:rPr>
      <w:rFonts w:ascii="Lucida Grande CY" w:hAnsi="Lucida Grande CY" w:cs="Lucida Grande CY"/>
      <w:sz w:val="18"/>
      <w:szCs w:val="18"/>
    </w:rPr>
  </w:style>
  <w:style w:type="character" w:customStyle="1" w:styleId="Char0">
    <w:name w:val="批注框文本 Char"/>
    <w:basedOn w:val="a0"/>
    <w:link w:val="aa"/>
    <w:rsid w:val="00655ED3"/>
    <w:rPr>
      <w:rFonts w:ascii="Lucida Grande CY" w:hAnsi="Lucida Grande CY" w:cs="Lucida Grande CY"/>
      <w:kern w:val="2"/>
      <w:sz w:val="18"/>
      <w:szCs w:val="18"/>
      <w:lang w:val="en-US" w:eastAsia="ja-JP"/>
    </w:rPr>
  </w:style>
  <w:style w:type="character" w:customStyle="1" w:styleId="fontstyle01">
    <w:name w:val="fontstyle01"/>
    <w:basedOn w:val="a0"/>
    <w:rsid w:val="00213244"/>
    <w:rPr>
      <w:rFonts w:ascii="TimesNewRomanPS-BoldMT" w:hAnsi="TimesNewRomanPS-BoldMT" w:hint="default"/>
      <w:b/>
      <w:bCs/>
      <w:i w:val="0"/>
      <w:iCs w:val="0"/>
      <w:color w:val="000000"/>
      <w:sz w:val="32"/>
      <w:szCs w:val="32"/>
    </w:rPr>
  </w:style>
  <w:style w:type="character" w:customStyle="1" w:styleId="Char">
    <w:name w:val="副标题 Char"/>
    <w:link w:val="a5"/>
    <w:rsid w:val="006D17DF"/>
    <w:rPr>
      <w:rFonts w:ascii="Times New Roman" w:hAnsi="Times New Roman"/>
      <w:kern w:val="2"/>
      <w:sz w:val="24"/>
      <w:szCs w:val="24"/>
      <w:lang w:val="en-US" w:eastAsia="ja-JP"/>
    </w:rPr>
  </w:style>
  <w:style w:type="paragraph" w:styleId="ab">
    <w:name w:val="List Paragraph"/>
    <w:uiPriority w:val="34"/>
    <w:qFormat/>
    <w:rsid w:val="00B741AB"/>
    <w:pPr>
      <w:widowControl w:val="0"/>
      <w:pBdr>
        <w:top w:val="nil"/>
        <w:left w:val="nil"/>
        <w:bottom w:val="nil"/>
        <w:right w:val="nil"/>
        <w:between w:val="nil"/>
        <w:bar w:val="nil"/>
      </w:pBdr>
      <w:ind w:firstLine="420"/>
      <w:jc w:val="both"/>
    </w:pPr>
    <w:rPr>
      <w:rFonts w:ascii="Calibri" w:eastAsia="Calibri" w:hAnsi="Calibri" w:cs="Calibri"/>
      <w:color w:val="000000"/>
      <w:kern w:val="2"/>
      <w:sz w:val="21"/>
      <w:szCs w:val="21"/>
      <w:u w:color="000000"/>
      <w:bdr w:val="ni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link w:val="Char"/>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Char0"/>
    <w:rsid w:val="00655ED3"/>
    <w:rPr>
      <w:rFonts w:ascii="Lucida Grande CY" w:hAnsi="Lucida Grande CY" w:cs="Lucida Grande CY"/>
      <w:sz w:val="18"/>
      <w:szCs w:val="18"/>
    </w:rPr>
  </w:style>
  <w:style w:type="character" w:customStyle="1" w:styleId="Char0">
    <w:name w:val="批注框文本 Char"/>
    <w:basedOn w:val="a0"/>
    <w:link w:val="aa"/>
    <w:rsid w:val="00655ED3"/>
    <w:rPr>
      <w:rFonts w:ascii="Lucida Grande CY" w:hAnsi="Lucida Grande CY" w:cs="Lucida Grande CY"/>
      <w:kern w:val="2"/>
      <w:sz w:val="18"/>
      <w:szCs w:val="18"/>
      <w:lang w:val="en-US" w:eastAsia="ja-JP"/>
    </w:rPr>
  </w:style>
  <w:style w:type="character" w:customStyle="1" w:styleId="fontstyle01">
    <w:name w:val="fontstyle01"/>
    <w:basedOn w:val="a0"/>
    <w:rsid w:val="00213244"/>
    <w:rPr>
      <w:rFonts w:ascii="TimesNewRomanPS-BoldMT" w:hAnsi="TimesNewRomanPS-BoldMT" w:hint="default"/>
      <w:b/>
      <w:bCs/>
      <w:i w:val="0"/>
      <w:iCs w:val="0"/>
      <w:color w:val="000000"/>
      <w:sz w:val="32"/>
      <w:szCs w:val="32"/>
    </w:rPr>
  </w:style>
  <w:style w:type="character" w:customStyle="1" w:styleId="Char">
    <w:name w:val="副标题 Char"/>
    <w:link w:val="a5"/>
    <w:rsid w:val="006D17DF"/>
    <w:rPr>
      <w:rFonts w:ascii="Times New Roman" w:hAnsi="Times New Roman"/>
      <w:kern w:val="2"/>
      <w:sz w:val="24"/>
      <w:szCs w:val="24"/>
      <w:lang w:val="en-US" w:eastAsia="ja-JP"/>
    </w:rPr>
  </w:style>
  <w:style w:type="paragraph" w:styleId="ab">
    <w:name w:val="List Paragraph"/>
    <w:uiPriority w:val="34"/>
    <w:qFormat/>
    <w:rsid w:val="00B741AB"/>
    <w:pPr>
      <w:widowControl w:val="0"/>
      <w:pBdr>
        <w:top w:val="nil"/>
        <w:left w:val="nil"/>
        <w:bottom w:val="nil"/>
        <w:right w:val="nil"/>
        <w:between w:val="nil"/>
        <w:bar w:val="nil"/>
      </w:pBdr>
      <w:ind w:firstLine="420"/>
      <w:jc w:val="both"/>
    </w:pPr>
    <w:rPr>
      <w:rFonts w:ascii="Calibri" w:eastAsia="Calibri" w:hAnsi="Calibri" w:cs="Calibri"/>
      <w:color w:val="000000"/>
      <w:kern w:val="2"/>
      <w:sz w:val="21"/>
      <w:szCs w:val="21"/>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05640">
      <w:bodyDiv w:val="1"/>
      <w:marLeft w:val="0"/>
      <w:marRight w:val="0"/>
      <w:marTop w:val="0"/>
      <w:marBottom w:val="0"/>
      <w:divBdr>
        <w:top w:val="none" w:sz="0" w:space="0" w:color="auto"/>
        <w:left w:val="none" w:sz="0" w:space="0" w:color="auto"/>
        <w:bottom w:val="none" w:sz="0" w:space="0" w:color="auto"/>
        <w:right w:val="none" w:sz="0" w:space="0" w:color="auto"/>
      </w:divBdr>
    </w:div>
    <w:div w:id="932276636">
      <w:bodyDiv w:val="1"/>
      <w:marLeft w:val="0"/>
      <w:marRight w:val="0"/>
      <w:marTop w:val="0"/>
      <w:marBottom w:val="0"/>
      <w:divBdr>
        <w:top w:val="none" w:sz="0" w:space="0" w:color="auto"/>
        <w:left w:val="none" w:sz="0" w:space="0" w:color="auto"/>
        <w:bottom w:val="none" w:sz="0" w:space="0" w:color="auto"/>
        <w:right w:val="none" w:sz="0" w:space="0" w:color="auto"/>
      </w:divBdr>
      <w:divsChild>
        <w:div w:id="1593929217">
          <w:marLeft w:val="0"/>
          <w:marRight w:val="0"/>
          <w:marTop w:val="0"/>
          <w:marBottom w:val="0"/>
          <w:divBdr>
            <w:top w:val="none" w:sz="0" w:space="0" w:color="auto"/>
            <w:left w:val="none" w:sz="0" w:space="0" w:color="auto"/>
            <w:bottom w:val="none" w:sz="0" w:space="0" w:color="auto"/>
            <w:right w:val="none" w:sz="0" w:space="0" w:color="auto"/>
          </w:divBdr>
        </w:div>
      </w:divsChild>
    </w:div>
    <w:div w:id="1353337822">
      <w:bodyDiv w:val="1"/>
      <w:marLeft w:val="0"/>
      <w:marRight w:val="0"/>
      <w:marTop w:val="0"/>
      <w:marBottom w:val="0"/>
      <w:divBdr>
        <w:top w:val="none" w:sz="0" w:space="0" w:color="auto"/>
        <w:left w:val="none" w:sz="0" w:space="0" w:color="auto"/>
        <w:bottom w:val="none" w:sz="0" w:space="0" w:color="auto"/>
        <w:right w:val="none" w:sz="0" w:space="0" w:color="auto"/>
      </w:divBdr>
    </w:div>
    <w:div w:id="1482040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1445</Words>
  <Characters>8241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the Preparation of Abstract</vt:lpstr>
      <vt:lpstr>Template for the Preparation of Abstract</vt:lpstr>
    </vt:vector>
  </TitlesOfParts>
  <Company>Kobe University</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Abstract</dc:title>
  <dc:creator>Akio Tomiyama</dc:creator>
  <cp:lastModifiedBy>BigFeng</cp:lastModifiedBy>
  <cp:revision>2</cp:revision>
  <cp:lastPrinted>2003-09-01T06:56:00Z</cp:lastPrinted>
  <dcterms:created xsi:type="dcterms:W3CDTF">2017-09-01T07:46:00Z</dcterms:created>
  <dcterms:modified xsi:type="dcterms:W3CDTF">2017-09-01T07:46:00Z</dcterms:modified>
</cp:coreProperties>
</file>